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4E159C" w:rsidRPr="004E159C" w:rsidTr="0038122D">
        <w:tc>
          <w:tcPr>
            <w:tcW w:w="9242" w:type="dxa"/>
          </w:tcPr>
          <w:p w:rsidR="004E159C" w:rsidRPr="004E159C" w:rsidRDefault="004E159C" w:rsidP="004E159C">
            <w:pPr>
              <w:jc w:val="center"/>
              <w:rPr>
                <w:b/>
                <w:sz w:val="24"/>
                <w:szCs w:val="24"/>
              </w:rPr>
            </w:pPr>
            <w:r w:rsidRPr="004E159C">
              <w:rPr>
                <w:b/>
                <w:sz w:val="24"/>
                <w:szCs w:val="24"/>
              </w:rPr>
              <w:t>Governance Task Force Meeting</w:t>
            </w:r>
          </w:p>
          <w:p w:rsidR="004E159C" w:rsidRPr="004E159C" w:rsidRDefault="00D020DF" w:rsidP="004E159C">
            <w:pPr>
              <w:jc w:val="center"/>
              <w:rPr>
                <w:b/>
                <w:sz w:val="24"/>
                <w:szCs w:val="24"/>
              </w:rPr>
            </w:pPr>
            <w:r>
              <w:rPr>
                <w:b/>
                <w:sz w:val="24"/>
                <w:szCs w:val="24"/>
              </w:rPr>
              <w:t xml:space="preserve"> 30 May</w:t>
            </w:r>
            <w:r w:rsidR="004E159C" w:rsidRPr="004E159C">
              <w:rPr>
                <w:b/>
                <w:sz w:val="24"/>
                <w:szCs w:val="24"/>
              </w:rPr>
              <w:t xml:space="preserve"> 2015</w:t>
            </w:r>
          </w:p>
          <w:p w:rsidR="004E159C" w:rsidRPr="004E159C" w:rsidRDefault="004E159C" w:rsidP="004E159C">
            <w:pPr>
              <w:jc w:val="center"/>
              <w:rPr>
                <w:b/>
                <w:sz w:val="24"/>
                <w:szCs w:val="24"/>
              </w:rPr>
            </w:pPr>
          </w:p>
          <w:p w:rsidR="004E159C" w:rsidRPr="004E159C" w:rsidRDefault="004E159C" w:rsidP="004E159C">
            <w:pPr>
              <w:jc w:val="center"/>
              <w:rPr>
                <w:b/>
                <w:sz w:val="24"/>
                <w:szCs w:val="24"/>
              </w:rPr>
            </w:pPr>
            <w:r w:rsidRPr="004E159C">
              <w:rPr>
                <w:b/>
                <w:sz w:val="24"/>
                <w:szCs w:val="24"/>
              </w:rPr>
              <w:t>Amnesty International UK</w:t>
            </w:r>
          </w:p>
          <w:p w:rsidR="004E159C" w:rsidRPr="004E159C" w:rsidRDefault="004E159C" w:rsidP="004E159C">
            <w:pPr>
              <w:jc w:val="center"/>
              <w:rPr>
                <w:b/>
                <w:sz w:val="24"/>
                <w:szCs w:val="24"/>
              </w:rPr>
            </w:pPr>
            <w:r w:rsidRPr="004E159C">
              <w:rPr>
                <w:b/>
                <w:sz w:val="24"/>
                <w:szCs w:val="24"/>
              </w:rPr>
              <w:t>Human Rights Action Centre</w:t>
            </w:r>
          </w:p>
          <w:p w:rsidR="004E159C" w:rsidRPr="004E159C" w:rsidRDefault="004E159C" w:rsidP="004E159C">
            <w:pPr>
              <w:jc w:val="center"/>
              <w:rPr>
                <w:b/>
                <w:sz w:val="24"/>
                <w:szCs w:val="24"/>
              </w:rPr>
            </w:pPr>
            <w:r w:rsidRPr="004E159C">
              <w:rPr>
                <w:b/>
                <w:sz w:val="24"/>
                <w:szCs w:val="24"/>
              </w:rPr>
              <w:t>London</w:t>
            </w:r>
          </w:p>
          <w:p w:rsidR="00A44442" w:rsidRPr="004E159C" w:rsidRDefault="00A44442" w:rsidP="004E159C">
            <w:pPr>
              <w:jc w:val="center"/>
              <w:rPr>
                <w:b/>
                <w:sz w:val="24"/>
                <w:szCs w:val="24"/>
              </w:rPr>
            </w:pPr>
          </w:p>
          <w:p w:rsidR="004E159C" w:rsidRPr="004E159C" w:rsidRDefault="004E159C" w:rsidP="004E159C">
            <w:pPr>
              <w:jc w:val="center"/>
              <w:rPr>
                <w:b/>
              </w:rPr>
            </w:pPr>
            <w:r w:rsidRPr="004E159C">
              <w:rPr>
                <w:b/>
                <w:sz w:val="24"/>
                <w:szCs w:val="24"/>
              </w:rPr>
              <w:t>MINUTES</w:t>
            </w:r>
          </w:p>
        </w:tc>
      </w:tr>
    </w:tbl>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9016"/>
      </w:tblGrid>
      <w:tr w:rsidR="004E159C" w:rsidRPr="004E159C" w:rsidTr="0038122D">
        <w:tc>
          <w:tcPr>
            <w:tcW w:w="9242" w:type="dxa"/>
          </w:tcPr>
          <w:p w:rsidR="004E159C" w:rsidRPr="004E159C" w:rsidRDefault="004E159C" w:rsidP="004E159C">
            <w:pPr>
              <w:rPr>
                <w:sz w:val="24"/>
                <w:szCs w:val="24"/>
                <w:u w:val="single"/>
              </w:rPr>
            </w:pPr>
            <w:r w:rsidRPr="004E159C">
              <w:rPr>
                <w:sz w:val="24"/>
                <w:szCs w:val="24"/>
                <w:u w:val="single"/>
              </w:rPr>
              <w:t>Attending</w:t>
            </w:r>
          </w:p>
          <w:p w:rsidR="004E159C" w:rsidRPr="004E159C" w:rsidRDefault="004E159C" w:rsidP="004E159C">
            <w:pPr>
              <w:rPr>
                <w:sz w:val="24"/>
                <w:szCs w:val="24"/>
              </w:rPr>
            </w:pPr>
            <w:r w:rsidRPr="004E159C">
              <w:rPr>
                <w:sz w:val="24"/>
                <w:szCs w:val="24"/>
              </w:rPr>
              <w:t>Sheila Banks</w:t>
            </w:r>
          </w:p>
          <w:p w:rsidR="004E159C" w:rsidRPr="004E159C" w:rsidRDefault="004E159C" w:rsidP="004E159C">
            <w:pPr>
              <w:rPr>
                <w:sz w:val="24"/>
                <w:szCs w:val="24"/>
              </w:rPr>
            </w:pPr>
            <w:r w:rsidRPr="004E159C">
              <w:rPr>
                <w:sz w:val="24"/>
                <w:szCs w:val="24"/>
              </w:rPr>
              <w:t>Naomi Hunter</w:t>
            </w:r>
          </w:p>
          <w:p w:rsidR="004E159C" w:rsidRPr="004E159C" w:rsidRDefault="004E159C" w:rsidP="004E159C">
            <w:pPr>
              <w:rPr>
                <w:sz w:val="24"/>
                <w:szCs w:val="24"/>
              </w:rPr>
            </w:pPr>
            <w:r w:rsidRPr="004E159C">
              <w:rPr>
                <w:sz w:val="24"/>
                <w:szCs w:val="24"/>
              </w:rPr>
              <w:t>Chris Ramsey</w:t>
            </w:r>
          </w:p>
          <w:p w:rsidR="004E159C" w:rsidRPr="004E159C" w:rsidRDefault="004E159C" w:rsidP="004E159C">
            <w:pPr>
              <w:rPr>
                <w:sz w:val="24"/>
                <w:szCs w:val="24"/>
              </w:rPr>
            </w:pPr>
            <w:r w:rsidRPr="004E159C">
              <w:rPr>
                <w:sz w:val="24"/>
                <w:szCs w:val="24"/>
              </w:rPr>
              <w:t>Clive Briscoe</w:t>
            </w:r>
          </w:p>
          <w:p w:rsidR="004E159C" w:rsidRPr="004E159C" w:rsidRDefault="004E159C" w:rsidP="004E159C">
            <w:pPr>
              <w:rPr>
                <w:sz w:val="24"/>
                <w:szCs w:val="24"/>
              </w:rPr>
            </w:pPr>
            <w:r w:rsidRPr="004E159C">
              <w:rPr>
                <w:sz w:val="24"/>
                <w:szCs w:val="24"/>
              </w:rPr>
              <w:t>Malcolm Dingwall-Smith</w:t>
            </w:r>
          </w:p>
          <w:p w:rsidR="004E159C" w:rsidRPr="004E159C" w:rsidRDefault="004E159C" w:rsidP="004E159C">
            <w:pPr>
              <w:rPr>
                <w:sz w:val="24"/>
                <w:szCs w:val="24"/>
              </w:rPr>
            </w:pPr>
            <w:r w:rsidRPr="004E159C">
              <w:rPr>
                <w:sz w:val="24"/>
                <w:szCs w:val="24"/>
              </w:rPr>
              <w:t>Sarah O’ Grady</w:t>
            </w:r>
          </w:p>
          <w:p w:rsidR="004E159C" w:rsidRPr="004E159C" w:rsidRDefault="004E159C" w:rsidP="004E159C">
            <w:pPr>
              <w:rPr>
                <w:sz w:val="24"/>
                <w:szCs w:val="24"/>
              </w:rPr>
            </w:pPr>
            <w:r w:rsidRPr="004E159C">
              <w:rPr>
                <w:sz w:val="24"/>
                <w:szCs w:val="24"/>
              </w:rPr>
              <w:t>Peter Pack</w:t>
            </w:r>
          </w:p>
          <w:p w:rsidR="004E159C" w:rsidRPr="004E159C" w:rsidRDefault="004E159C" w:rsidP="004E159C">
            <w:pPr>
              <w:rPr>
                <w:sz w:val="24"/>
                <w:szCs w:val="24"/>
                <w:u w:val="single"/>
              </w:rPr>
            </w:pPr>
            <w:r w:rsidRPr="004E159C">
              <w:rPr>
                <w:sz w:val="24"/>
                <w:szCs w:val="24"/>
                <w:u w:val="single"/>
              </w:rPr>
              <w:t>Staff attending</w:t>
            </w:r>
          </w:p>
          <w:p w:rsidR="004E159C" w:rsidRPr="000738CE" w:rsidRDefault="004E159C" w:rsidP="004E159C">
            <w:pPr>
              <w:rPr>
                <w:sz w:val="24"/>
                <w:szCs w:val="24"/>
              </w:rPr>
            </w:pPr>
            <w:r w:rsidRPr="000738CE">
              <w:rPr>
                <w:sz w:val="24"/>
                <w:szCs w:val="24"/>
              </w:rPr>
              <w:t>Kate Allen</w:t>
            </w:r>
          </w:p>
          <w:p w:rsidR="000738CE" w:rsidRPr="00D020DF" w:rsidRDefault="000738CE" w:rsidP="004E159C">
            <w:pPr>
              <w:rPr>
                <w:sz w:val="24"/>
                <w:szCs w:val="24"/>
              </w:rPr>
            </w:pPr>
            <w:r w:rsidRPr="000738CE">
              <w:rPr>
                <w:sz w:val="24"/>
                <w:szCs w:val="24"/>
              </w:rPr>
              <w:t>Karen Wagstaff</w:t>
            </w:r>
          </w:p>
        </w:tc>
      </w:tr>
    </w:tbl>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784"/>
        <w:gridCol w:w="6893"/>
        <w:gridCol w:w="1339"/>
      </w:tblGrid>
      <w:tr w:rsidR="004E159C" w:rsidRPr="004E159C" w:rsidTr="0038122D">
        <w:tc>
          <w:tcPr>
            <w:tcW w:w="817" w:type="dxa"/>
          </w:tcPr>
          <w:p w:rsidR="004E159C" w:rsidRPr="004E159C" w:rsidRDefault="004E159C" w:rsidP="004E159C">
            <w:r w:rsidRPr="004E159C">
              <w:rPr>
                <w:b/>
              </w:rPr>
              <w:t>1</w:t>
            </w:r>
            <w:r w:rsidRPr="004E159C">
              <w:t>.</w:t>
            </w:r>
          </w:p>
        </w:tc>
        <w:tc>
          <w:tcPr>
            <w:tcW w:w="7371" w:type="dxa"/>
          </w:tcPr>
          <w:p w:rsidR="004E159C" w:rsidRPr="004E159C" w:rsidRDefault="004E159C" w:rsidP="004E159C">
            <w:pPr>
              <w:rPr>
                <w:b/>
                <w:sz w:val="24"/>
                <w:szCs w:val="24"/>
              </w:rPr>
            </w:pPr>
            <w:r w:rsidRPr="004E159C">
              <w:rPr>
                <w:b/>
                <w:sz w:val="24"/>
                <w:szCs w:val="24"/>
              </w:rPr>
              <w:t>Welcome and Introductions</w:t>
            </w:r>
          </w:p>
          <w:p w:rsidR="004E159C" w:rsidRPr="004E159C" w:rsidRDefault="000738CE" w:rsidP="00D8689E">
            <w:r>
              <w:t>The Chair welcomed participants</w:t>
            </w:r>
            <w:r w:rsidR="00D8689E">
              <w:t xml:space="preserve"> </w:t>
            </w:r>
            <w:r w:rsidR="00EE1052">
              <w:t>to</w:t>
            </w:r>
            <w:r>
              <w:t xml:space="preserve"> </w:t>
            </w:r>
            <w:r w:rsidR="004E159C" w:rsidRPr="004E159C">
              <w:t>the meeting.</w:t>
            </w:r>
          </w:p>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pPr>
              <w:rPr>
                <w:b/>
              </w:rPr>
            </w:pPr>
            <w:r w:rsidRPr="004E159C">
              <w:rPr>
                <w:b/>
              </w:rPr>
              <w:t>2</w:t>
            </w:r>
            <w:r w:rsidR="00780802">
              <w:rPr>
                <w:b/>
              </w:rPr>
              <w:t>.</w:t>
            </w:r>
          </w:p>
        </w:tc>
        <w:tc>
          <w:tcPr>
            <w:tcW w:w="7371" w:type="dxa"/>
          </w:tcPr>
          <w:p w:rsidR="004E159C" w:rsidRPr="004E159C" w:rsidRDefault="004E159C" w:rsidP="004E159C">
            <w:pPr>
              <w:rPr>
                <w:b/>
                <w:sz w:val="24"/>
                <w:szCs w:val="24"/>
              </w:rPr>
            </w:pPr>
            <w:r w:rsidRPr="004E159C">
              <w:rPr>
                <w:b/>
                <w:sz w:val="24"/>
                <w:szCs w:val="24"/>
              </w:rPr>
              <w:t>Apologies</w:t>
            </w:r>
          </w:p>
          <w:p w:rsidR="004E159C" w:rsidRPr="004E159C" w:rsidRDefault="004E159C" w:rsidP="00D8689E">
            <w:r w:rsidRPr="004E159C">
              <w:t>Apologies were received from Tom Hedley, Eilidh</w:t>
            </w:r>
            <w:r w:rsidR="00C41272">
              <w:t xml:space="preserve"> Douglas, Hannah Perry and Tim Hancock</w:t>
            </w:r>
          </w:p>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rPr>
                <w:b/>
              </w:rPr>
              <w:t>3</w:t>
            </w:r>
            <w:r w:rsidRPr="004E159C">
              <w:t>.</w:t>
            </w:r>
          </w:p>
        </w:tc>
        <w:tc>
          <w:tcPr>
            <w:tcW w:w="7371" w:type="dxa"/>
          </w:tcPr>
          <w:p w:rsidR="004E159C" w:rsidRPr="004E159C" w:rsidRDefault="004E159C" w:rsidP="004E159C">
            <w:pPr>
              <w:rPr>
                <w:b/>
                <w:sz w:val="24"/>
                <w:szCs w:val="24"/>
              </w:rPr>
            </w:pPr>
            <w:r w:rsidRPr="004E159C">
              <w:rPr>
                <w:b/>
                <w:sz w:val="24"/>
                <w:szCs w:val="24"/>
              </w:rPr>
              <w:t>Announcements</w:t>
            </w:r>
          </w:p>
          <w:p w:rsidR="004E159C" w:rsidRDefault="00C41272" w:rsidP="00C41272">
            <w:r>
              <w:t>Board member Cris Burson-Thomas will be joining the meeting at 14.30</w:t>
            </w:r>
            <w:r w:rsidR="00FB3A16">
              <w:t xml:space="preserve"> to discuss</w:t>
            </w:r>
            <w:r w:rsidR="00E01D94">
              <w:t xml:space="preserve"> material re-organisation</w:t>
            </w:r>
          </w:p>
          <w:p w:rsidR="00C41272" w:rsidRDefault="00C41272" w:rsidP="00D8689E">
            <w:r>
              <w:t xml:space="preserve">Kate Allen gave an update on the Human Rights Act and the pardon of </w:t>
            </w:r>
            <w:r w:rsidRPr="00C41272">
              <w:t>Moses Akatugba</w:t>
            </w:r>
            <w:r>
              <w:t xml:space="preserve"> </w:t>
            </w:r>
          </w:p>
          <w:p w:rsidR="00D8689E" w:rsidRPr="004E159C" w:rsidRDefault="00D8689E" w:rsidP="00D8689E"/>
        </w:tc>
        <w:tc>
          <w:tcPr>
            <w:tcW w:w="1054" w:type="dxa"/>
          </w:tcPr>
          <w:p w:rsidR="004E159C" w:rsidRPr="004E159C" w:rsidRDefault="004E159C" w:rsidP="004E159C"/>
        </w:tc>
      </w:tr>
      <w:tr w:rsidR="004E159C" w:rsidRPr="004E159C" w:rsidTr="00FB3A16">
        <w:trPr>
          <w:trHeight w:val="1550"/>
        </w:trPr>
        <w:tc>
          <w:tcPr>
            <w:tcW w:w="817" w:type="dxa"/>
          </w:tcPr>
          <w:p w:rsidR="004E159C" w:rsidRPr="00FB3A16" w:rsidRDefault="00FB3A16" w:rsidP="004E159C">
            <w:pPr>
              <w:rPr>
                <w:b/>
              </w:rPr>
            </w:pPr>
            <w:r w:rsidRPr="00FB3A16">
              <w:rPr>
                <w:b/>
              </w:rPr>
              <w:t>4.</w:t>
            </w:r>
          </w:p>
        </w:tc>
        <w:tc>
          <w:tcPr>
            <w:tcW w:w="7371" w:type="dxa"/>
          </w:tcPr>
          <w:p w:rsidR="00FB3A16" w:rsidRDefault="00FB3A16" w:rsidP="00FB3A16">
            <w:pPr>
              <w:rPr>
                <w:b/>
                <w:sz w:val="24"/>
                <w:szCs w:val="24"/>
              </w:rPr>
            </w:pPr>
            <w:r w:rsidRPr="00FB3A16">
              <w:rPr>
                <w:b/>
                <w:sz w:val="24"/>
                <w:szCs w:val="24"/>
              </w:rPr>
              <w:t>Minutes from 14 March</w:t>
            </w:r>
          </w:p>
          <w:p w:rsidR="00FB3A16" w:rsidRDefault="00D8689E" w:rsidP="00FB3A16">
            <w:r>
              <w:t>It was agreed to make the following amendments.</w:t>
            </w:r>
          </w:p>
          <w:p w:rsidR="00FB3A16" w:rsidRDefault="00FB3A16" w:rsidP="00FB3A16">
            <w:r>
              <w:t xml:space="preserve">Item 7:  </w:t>
            </w:r>
            <w:r w:rsidR="00EE1052">
              <w:t>On ‘material reorganisation’</w:t>
            </w:r>
            <w:r w:rsidRPr="004E159C">
              <w:t>, Sarah O’ Grady informed the GTF that the Board had sought advice on the definition and had been informed that there was</w:t>
            </w:r>
            <w:r>
              <w:t xml:space="preserve"> </w:t>
            </w:r>
            <w:r w:rsidRPr="0038518B">
              <w:t xml:space="preserve">no </w:t>
            </w:r>
            <w:r w:rsidRPr="004E159C">
              <w:t>applicable definition from a legal perspective</w:t>
            </w:r>
          </w:p>
          <w:p w:rsidR="00FB3A16" w:rsidRPr="004E159C" w:rsidRDefault="00FB3A16" w:rsidP="00FB3A16"/>
          <w:p w:rsidR="00FB3A16" w:rsidRPr="0038518B" w:rsidRDefault="00FB3A16" w:rsidP="00D8689E">
            <w:r w:rsidRPr="00FB3A16">
              <w:t>With respect to the sub-group’s exploration of bringing supporters into AIUK’s members, Clive informed the GTF had looked at the issue, had run into the issue of “donor benefits”</w:t>
            </w:r>
            <w:r w:rsidR="00D8689E">
              <w:t>.</w:t>
            </w:r>
            <w:r w:rsidR="00EE1052">
              <w:rPr>
                <w:b/>
              </w:rPr>
              <w:t xml:space="preserve"> </w:t>
            </w:r>
            <w:r w:rsidR="00EE1052">
              <w:rPr>
                <w:b/>
                <w:u w:val="single"/>
              </w:rPr>
              <w:t xml:space="preserve"> </w:t>
            </w:r>
            <w:r w:rsidR="00EE1052" w:rsidRPr="0038518B">
              <w:t>I</w:t>
            </w:r>
            <w:r w:rsidRPr="0038518B">
              <w:t xml:space="preserve">t was noted that advice </w:t>
            </w:r>
            <w:r w:rsidR="00D8689E" w:rsidRPr="0038518B">
              <w:t xml:space="preserve">is that </w:t>
            </w:r>
            <w:r w:rsidRPr="0038518B">
              <w:t xml:space="preserve">the currently regulatory </w:t>
            </w:r>
            <w:r w:rsidR="00D8689E" w:rsidRPr="0038518B">
              <w:t xml:space="preserve">climate is </w:t>
            </w:r>
            <w:r w:rsidRPr="0038518B">
              <w:t>not conducive</w:t>
            </w:r>
            <w:r w:rsidR="00D8689E" w:rsidRPr="0038518B">
              <w:t xml:space="preserve"> to this particular change</w:t>
            </w:r>
            <w:r w:rsidR="00EE1052" w:rsidRPr="0038518B">
              <w:t>.</w:t>
            </w:r>
          </w:p>
          <w:p w:rsidR="00D8689E" w:rsidRPr="00FB3A16" w:rsidRDefault="00D8689E" w:rsidP="00D8689E">
            <w:pPr>
              <w:rPr>
                <w:b/>
                <w:u w:val="single"/>
              </w:rPr>
            </w:pPr>
          </w:p>
        </w:tc>
        <w:tc>
          <w:tcPr>
            <w:tcW w:w="1054" w:type="dxa"/>
          </w:tcPr>
          <w:p w:rsidR="004E159C" w:rsidRDefault="004E159C" w:rsidP="004E159C"/>
          <w:p w:rsidR="00FB3A16" w:rsidRDefault="00FB3A16" w:rsidP="004E159C"/>
          <w:p w:rsidR="00FB3A16" w:rsidRPr="004E159C" w:rsidRDefault="00FB3A16" w:rsidP="004E159C"/>
        </w:tc>
      </w:tr>
      <w:tr w:rsidR="004E159C" w:rsidRPr="004E159C" w:rsidTr="00FB3A16">
        <w:trPr>
          <w:trHeight w:val="1109"/>
        </w:trPr>
        <w:tc>
          <w:tcPr>
            <w:tcW w:w="817" w:type="dxa"/>
          </w:tcPr>
          <w:p w:rsidR="004E159C" w:rsidRPr="004E159C" w:rsidRDefault="00FB3A16" w:rsidP="004E159C">
            <w:pPr>
              <w:rPr>
                <w:b/>
              </w:rPr>
            </w:pPr>
            <w:r>
              <w:rPr>
                <w:b/>
              </w:rPr>
              <w:lastRenderedPageBreak/>
              <w:t>5.</w:t>
            </w:r>
          </w:p>
        </w:tc>
        <w:tc>
          <w:tcPr>
            <w:tcW w:w="7371" w:type="dxa"/>
          </w:tcPr>
          <w:p w:rsidR="00FB3A16" w:rsidRDefault="00FB3A16" w:rsidP="00FB3A16">
            <w:pPr>
              <w:rPr>
                <w:b/>
                <w:sz w:val="24"/>
                <w:szCs w:val="24"/>
              </w:rPr>
            </w:pPr>
            <w:r w:rsidRPr="00FB3A16">
              <w:rPr>
                <w:b/>
                <w:sz w:val="24"/>
                <w:szCs w:val="24"/>
              </w:rPr>
              <w:t xml:space="preserve">Matters arising </w:t>
            </w:r>
          </w:p>
          <w:p w:rsidR="00BC10F1" w:rsidRDefault="00BC10F1" w:rsidP="00BC10F1">
            <w:r w:rsidRPr="00BC10F1">
              <w:t xml:space="preserve">5.1 </w:t>
            </w:r>
            <w:r w:rsidR="0027561E">
              <w:t xml:space="preserve"> Karen will</w:t>
            </w:r>
            <w:r>
              <w:t xml:space="preserve"> review list</w:t>
            </w:r>
            <w:r w:rsidR="0027561E">
              <w:t xml:space="preserve"> of documents in member area</w:t>
            </w:r>
            <w:r>
              <w:t xml:space="preserve"> and send to GTF</w:t>
            </w:r>
          </w:p>
          <w:p w:rsidR="00FB3A16" w:rsidRDefault="00FB3A16" w:rsidP="00FB3A16">
            <w:pPr>
              <w:rPr>
                <w:b/>
                <w:sz w:val="24"/>
                <w:szCs w:val="24"/>
              </w:rPr>
            </w:pPr>
          </w:p>
          <w:p w:rsidR="0027561E" w:rsidRDefault="00DB585D" w:rsidP="00FB3A16">
            <w:r w:rsidRPr="00DB585D">
              <w:t>5.4</w:t>
            </w:r>
            <w:r w:rsidR="0027561E" w:rsidRPr="00DB585D">
              <w:rPr>
                <w:b/>
                <w:sz w:val="24"/>
                <w:szCs w:val="24"/>
              </w:rPr>
              <w:t xml:space="preserve"> </w:t>
            </w:r>
            <w:r w:rsidR="0027561E" w:rsidRPr="00DB585D">
              <w:t>Composition of committees</w:t>
            </w:r>
            <w:r w:rsidRPr="00DB585D">
              <w:t xml:space="preserve">, </w:t>
            </w:r>
            <w:r w:rsidRPr="00DB585D">
              <w:rPr>
                <w:rFonts w:cs="Arial"/>
              </w:rPr>
              <w:t xml:space="preserve">5.3 </w:t>
            </w:r>
            <w:r w:rsidRPr="00DB585D">
              <w:t>Minimum period of membership pr</w:t>
            </w:r>
            <w:r>
              <w:t xml:space="preserve">ior to standing for a committee and 5.4 Planning and Transparency </w:t>
            </w:r>
            <w:r w:rsidR="0027561E" w:rsidRPr="0027561E">
              <w:t xml:space="preserve">will be discussed </w:t>
            </w:r>
            <w:r w:rsidR="00EE1052">
              <w:t xml:space="preserve">as part of recommendations of </w:t>
            </w:r>
            <w:r w:rsidR="0027561E" w:rsidRPr="0027561E">
              <w:t>SG 4</w:t>
            </w:r>
            <w:r w:rsidR="00EE1052">
              <w:t>.</w:t>
            </w:r>
          </w:p>
          <w:p w:rsidR="00EE1052" w:rsidRPr="0027561E" w:rsidRDefault="00EE1052" w:rsidP="00FB3A16">
            <w:pPr>
              <w:rPr>
                <w:rFonts w:cs="Arial"/>
              </w:rPr>
            </w:pPr>
          </w:p>
          <w:p w:rsidR="0027561E" w:rsidRPr="00BC10F1" w:rsidRDefault="0027561E" w:rsidP="0027561E">
            <w:r>
              <w:t xml:space="preserve">5. </w:t>
            </w:r>
            <w:r w:rsidR="00DB585D">
              <w:t>7</w:t>
            </w:r>
            <w:r>
              <w:t xml:space="preserve"> Material reorganisation will be discussed later today with Cris Burson-Thomas</w:t>
            </w:r>
          </w:p>
          <w:p w:rsidR="0027561E" w:rsidRPr="00FB3A16" w:rsidRDefault="0027561E" w:rsidP="00FB3A16">
            <w:pPr>
              <w:rPr>
                <w:b/>
                <w:sz w:val="24"/>
                <w:szCs w:val="24"/>
              </w:rPr>
            </w:pPr>
          </w:p>
        </w:tc>
        <w:tc>
          <w:tcPr>
            <w:tcW w:w="1054" w:type="dxa"/>
          </w:tcPr>
          <w:p w:rsidR="004E159C" w:rsidRPr="004E159C" w:rsidRDefault="004E159C" w:rsidP="004E159C"/>
          <w:p w:rsidR="004E159C" w:rsidRPr="004E159C" w:rsidRDefault="00A21289" w:rsidP="004E159C">
            <w:r>
              <w:t>K</w:t>
            </w:r>
            <w:r w:rsidR="00FA723D">
              <w:t>aren</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FB3A16"/>
        </w:tc>
      </w:tr>
      <w:tr w:rsidR="004E159C" w:rsidRPr="004E159C" w:rsidTr="0038122D">
        <w:tc>
          <w:tcPr>
            <w:tcW w:w="817" w:type="dxa"/>
          </w:tcPr>
          <w:p w:rsidR="004E159C" w:rsidRPr="004E159C" w:rsidRDefault="004E159C" w:rsidP="004E159C">
            <w:pPr>
              <w:rPr>
                <w:b/>
              </w:rPr>
            </w:pPr>
            <w:r w:rsidRPr="004E159C">
              <w:rPr>
                <w:b/>
              </w:rPr>
              <w:t>6</w:t>
            </w:r>
            <w:r w:rsidR="00780802">
              <w:rPr>
                <w:b/>
              </w:rPr>
              <w:t>.</w:t>
            </w:r>
          </w:p>
        </w:tc>
        <w:tc>
          <w:tcPr>
            <w:tcW w:w="7371" w:type="dxa"/>
          </w:tcPr>
          <w:p w:rsidR="00DB585D" w:rsidRPr="00DB585D" w:rsidRDefault="00DB585D" w:rsidP="00DB585D">
            <w:pPr>
              <w:rPr>
                <w:b/>
                <w:sz w:val="24"/>
                <w:szCs w:val="24"/>
              </w:rPr>
            </w:pPr>
            <w:r w:rsidRPr="00DB585D">
              <w:rPr>
                <w:b/>
                <w:sz w:val="24"/>
                <w:szCs w:val="24"/>
              </w:rPr>
              <w:t>SG4 report</w:t>
            </w:r>
          </w:p>
          <w:p w:rsidR="00A21289" w:rsidRDefault="00DB585D" w:rsidP="00A21289">
            <w:r w:rsidRPr="00FA723D">
              <w:rPr>
                <w:b/>
                <w:u w:val="single"/>
              </w:rPr>
              <w:t>Recommendation I: Composition of committees</w:t>
            </w:r>
            <w:r w:rsidR="00A21289">
              <w:t xml:space="preserve"> </w:t>
            </w:r>
          </w:p>
          <w:p w:rsidR="00A21289" w:rsidRPr="00A21289" w:rsidRDefault="00A21289" w:rsidP="00A21289">
            <w:r>
              <w:t>E</w:t>
            </w:r>
            <w:r w:rsidRPr="00A21289">
              <w:t xml:space="preserve">ach Board committee should consider its composition and the requirements for membership of that committee. They should make recommendations about these to the Board and when approved these should be included within the committee’s terms of reference. </w:t>
            </w:r>
          </w:p>
          <w:p w:rsidR="00DB585D" w:rsidRDefault="00DB585D" w:rsidP="00DB585D"/>
          <w:p w:rsidR="00DB585D" w:rsidRDefault="00DB585D" w:rsidP="00DB585D">
            <w:r>
              <w:t xml:space="preserve">Peter suggested that each Board </w:t>
            </w:r>
            <w:r w:rsidR="007A3A4D">
              <w:t>sub-committee (SC) and that Board should consider their composition in advance of the AGM.</w:t>
            </w:r>
          </w:p>
          <w:p w:rsidR="007A3A4D" w:rsidRDefault="007A3A4D" w:rsidP="00DB585D"/>
          <w:p w:rsidR="007A3A4D" w:rsidRDefault="007A3A4D" w:rsidP="00DB585D">
            <w:r>
              <w:t>Clive recommended that the Board should be responsible for devising their expert committee</w:t>
            </w:r>
            <w:r w:rsidR="00EE1052">
              <w:t>s</w:t>
            </w:r>
            <w:r>
              <w:t xml:space="preserve"> and encouraged SC to be sufficiently flexible</w:t>
            </w:r>
            <w:r w:rsidR="00EE1052">
              <w:t xml:space="preserve"> so that they are able to </w:t>
            </w:r>
            <w:r>
              <w:t>bring expertise when needed (this would be relevant for e.g. in the Finance Sub-Committee when you particular skills depending on need).</w:t>
            </w:r>
          </w:p>
          <w:p w:rsidR="007A3A4D" w:rsidRDefault="007A3A4D" w:rsidP="00DB585D"/>
          <w:p w:rsidR="002378B1" w:rsidRDefault="007A3A4D" w:rsidP="00DB585D">
            <w:r>
              <w:t>GTF members discussed the pros and con</w:t>
            </w:r>
            <w:r w:rsidR="002378B1">
              <w:t xml:space="preserve">s of having more flexible committees with </w:t>
            </w:r>
            <w:r>
              <w:t xml:space="preserve">new TOR every year. Sheila suggested that TOR </w:t>
            </w:r>
            <w:r w:rsidR="002378B1">
              <w:t xml:space="preserve">should only change when they become unworkable not when a sub-committee </w:t>
            </w:r>
            <w:r w:rsidR="00EE1052">
              <w:t xml:space="preserve">has </w:t>
            </w:r>
            <w:r w:rsidR="002378B1">
              <w:t>to fulfil a particular task. She noted that most of SC such as the ASC and TUNC are more likely to be stable and shouldn’t require any significant changes to the TORs from year to year. It was c</w:t>
            </w:r>
            <w:r w:rsidR="00EE1052">
              <w:t xml:space="preserve">oncluded that SC should review their TOR on a regular </w:t>
            </w:r>
            <w:r w:rsidR="00DD1DC1">
              <w:t>basis but</w:t>
            </w:r>
            <w:r w:rsidR="00EE1052">
              <w:t xml:space="preserve"> not change them</w:t>
            </w:r>
            <w:r w:rsidR="002378B1">
              <w:t xml:space="preserve"> every year. Chris recommended that long-term work should be distinguished from TOR.</w:t>
            </w:r>
          </w:p>
          <w:p w:rsidR="002378B1" w:rsidRDefault="002378B1" w:rsidP="00DB585D"/>
          <w:p w:rsidR="002378B1" w:rsidRDefault="002378B1" w:rsidP="00DB585D">
            <w:r>
              <w:t>Sheila noted that SC are currently reviewing their TOR based on GTF recommendations.</w:t>
            </w:r>
          </w:p>
          <w:p w:rsidR="002378B1" w:rsidRDefault="002378B1" w:rsidP="00DB585D"/>
          <w:p w:rsidR="002378B1" w:rsidRDefault="002378B1" w:rsidP="00DB585D">
            <w:r>
              <w:t>Sarah noted that all SC are moving towards annual work plans.</w:t>
            </w:r>
          </w:p>
          <w:p w:rsidR="00FA723D" w:rsidRDefault="00FA723D" w:rsidP="00DB585D"/>
          <w:p w:rsidR="00FA723D" w:rsidRDefault="00FA723D" w:rsidP="00DB585D">
            <w:r>
              <w:t>On minimum period of membership, GTF members agreed that SC candidates should be members but they did not indicate a minimum period.</w:t>
            </w:r>
          </w:p>
          <w:p w:rsidR="00A21289" w:rsidRDefault="00A21289" w:rsidP="00DB585D"/>
          <w:p w:rsidR="00A21289" w:rsidRDefault="00A21289" w:rsidP="00DB585D">
            <w:r>
              <w:t>The recommendation was agreed.</w:t>
            </w:r>
          </w:p>
          <w:p w:rsidR="00FA723D" w:rsidRDefault="00FA723D" w:rsidP="00DB585D"/>
          <w:p w:rsidR="00A21289" w:rsidRDefault="00FA723D" w:rsidP="00DB585D">
            <w:pPr>
              <w:rPr>
                <w:b/>
                <w:u w:val="single"/>
              </w:rPr>
            </w:pPr>
            <w:r w:rsidRPr="00FA723D">
              <w:rPr>
                <w:b/>
                <w:u w:val="single"/>
              </w:rPr>
              <w:t>Recommendations II:  Planning and Transparency</w:t>
            </w:r>
          </w:p>
          <w:p w:rsidR="00A21289" w:rsidRPr="00A21289" w:rsidRDefault="00A21289" w:rsidP="00DB585D">
            <w:r w:rsidRPr="00A21289">
              <w:t>The level of transparency of all committees should be the same as for the Board of AIUK in that their minutes, agendas and other papers for meetings should be made available on the website as soon as possible. In these documents it should be made clear which items are purely for information, which for discussion and which for decision.</w:t>
            </w:r>
          </w:p>
          <w:p w:rsidR="00FA723D" w:rsidRPr="00FA723D" w:rsidRDefault="00FA723D" w:rsidP="00DB585D">
            <w:pPr>
              <w:rPr>
                <w:b/>
                <w:u w:val="single"/>
              </w:rPr>
            </w:pPr>
          </w:p>
          <w:p w:rsidR="00FA723D" w:rsidRDefault="00A21289" w:rsidP="00DB585D">
            <w:r>
              <w:t>The</w:t>
            </w:r>
            <w:r w:rsidR="00EE1052">
              <w:t xml:space="preserve"> recommendation</w:t>
            </w:r>
            <w:r>
              <w:t xml:space="preserve"> was agreed</w:t>
            </w:r>
            <w:r w:rsidR="00EE1052">
              <w:t>.</w:t>
            </w:r>
          </w:p>
          <w:p w:rsidR="00EE1052" w:rsidRDefault="00EE1052" w:rsidP="00DB585D"/>
          <w:p w:rsidR="00DB585D" w:rsidRDefault="00A21289" w:rsidP="00A21289">
            <w:r>
              <w:t>It was also agreed that this concludes the work of SG4.</w:t>
            </w:r>
          </w:p>
          <w:p w:rsidR="00A21289" w:rsidRPr="004E159C" w:rsidRDefault="00A21289" w:rsidP="00A21289"/>
        </w:tc>
        <w:tc>
          <w:tcPr>
            <w:tcW w:w="1054" w:type="dxa"/>
          </w:tcPr>
          <w:p w:rsidR="004E159C" w:rsidRPr="004E159C" w:rsidRDefault="004E159C" w:rsidP="004E159C"/>
        </w:tc>
      </w:tr>
      <w:tr w:rsidR="004E159C" w:rsidRPr="004E159C" w:rsidTr="0038122D">
        <w:tc>
          <w:tcPr>
            <w:tcW w:w="817" w:type="dxa"/>
          </w:tcPr>
          <w:p w:rsidR="00780802" w:rsidRPr="00780802" w:rsidRDefault="00780802" w:rsidP="004E159C">
            <w:pPr>
              <w:rPr>
                <w:b/>
              </w:rPr>
            </w:pPr>
            <w:r w:rsidRPr="00780802">
              <w:rPr>
                <w:b/>
              </w:rPr>
              <w:lastRenderedPageBreak/>
              <w:t>7.</w:t>
            </w:r>
          </w:p>
        </w:tc>
        <w:tc>
          <w:tcPr>
            <w:tcW w:w="7371" w:type="dxa"/>
          </w:tcPr>
          <w:p w:rsidR="00780802" w:rsidRDefault="00780802" w:rsidP="00780802">
            <w:pPr>
              <w:rPr>
                <w:b/>
                <w:sz w:val="24"/>
                <w:szCs w:val="24"/>
              </w:rPr>
            </w:pPr>
            <w:r w:rsidRPr="00780802">
              <w:rPr>
                <w:b/>
                <w:sz w:val="24"/>
                <w:szCs w:val="24"/>
              </w:rPr>
              <w:t>Planning for constitutional/SO amendments to 2016 AGM</w:t>
            </w:r>
          </w:p>
          <w:p w:rsidR="00780802" w:rsidRPr="00780802" w:rsidRDefault="00780802" w:rsidP="00780802">
            <w:pPr>
              <w:rPr>
                <w:rFonts w:cs="Arial"/>
                <w:u w:val="single"/>
              </w:rPr>
            </w:pPr>
            <w:r w:rsidRPr="00780802">
              <w:rPr>
                <w:rFonts w:cs="Arial"/>
                <w:u w:val="single"/>
              </w:rPr>
              <w:t>Update from Board including role of GTF</w:t>
            </w:r>
          </w:p>
          <w:p w:rsidR="00780802" w:rsidRDefault="000C0A3E" w:rsidP="00780802">
            <w:r>
              <w:t>Sarah outlined the proposals from the Board. She would like to seek views from</w:t>
            </w:r>
            <w:r w:rsidR="00EE1052">
              <w:t xml:space="preserve"> GT</w:t>
            </w:r>
            <w:r w:rsidR="00A21289">
              <w:t>F</w:t>
            </w:r>
            <w:r w:rsidR="00EE1052">
              <w:t xml:space="preserve"> about</w:t>
            </w:r>
            <w:r>
              <w:t xml:space="preserve"> the plan and process as well as the specific proposals.</w:t>
            </w:r>
          </w:p>
          <w:p w:rsidR="000C0A3E" w:rsidRDefault="000C0A3E" w:rsidP="00780802"/>
          <w:p w:rsidR="000C0A3E" w:rsidRPr="000C0A3E" w:rsidRDefault="000C0A3E" w:rsidP="000C0A3E">
            <w:pPr>
              <w:rPr>
                <w:u w:val="single"/>
              </w:rPr>
            </w:pPr>
            <w:r w:rsidRPr="000C0A3E">
              <w:rPr>
                <w:u w:val="single"/>
              </w:rPr>
              <w:t>Views of GTF on process</w:t>
            </w:r>
          </w:p>
          <w:p w:rsidR="00EF64CC" w:rsidRDefault="00EF64CC" w:rsidP="00780802">
            <w:r>
              <w:t>Peter suggested that the context a</w:t>
            </w:r>
            <w:r w:rsidR="00EE1052">
              <w:t>nd framework for the consultation should be included.</w:t>
            </w:r>
            <w:r>
              <w:t xml:space="preserve"> There are a number of issues that the GTF and Board have identified since the 2013 AGM. </w:t>
            </w:r>
          </w:p>
          <w:p w:rsidR="00EF64CC" w:rsidRDefault="00EF64CC" w:rsidP="00780802"/>
          <w:p w:rsidR="00EF64CC" w:rsidRDefault="00EF64CC" w:rsidP="00780802">
            <w:r>
              <w:t>Sarah agreed that the constitution was out of date regardless of the EGM</w:t>
            </w:r>
            <w:r w:rsidR="00EE1052">
              <w:t xml:space="preserve"> decision</w:t>
            </w:r>
            <w:r>
              <w:t xml:space="preserve"> and there were other issues that needed to be considered ( for e.g. reserved places)</w:t>
            </w:r>
          </w:p>
          <w:p w:rsidR="00EF64CC" w:rsidRDefault="00EF64CC" w:rsidP="00780802"/>
          <w:p w:rsidR="00EF64CC" w:rsidRDefault="00EF64CC" w:rsidP="00780802">
            <w:r>
              <w:t>Sheila noted that there are still a number of recommendations from the GTF</w:t>
            </w:r>
            <w:r w:rsidR="00EE1052">
              <w:t xml:space="preserve"> that have not yet been approved</w:t>
            </w:r>
            <w:r w:rsidR="00A21289">
              <w:t xml:space="preserve"> or otherwise</w:t>
            </w:r>
            <w:r>
              <w:t xml:space="preserve">. </w:t>
            </w:r>
            <w:r w:rsidR="00EE1052">
              <w:t xml:space="preserve"> She suggested that b</w:t>
            </w:r>
            <w:r>
              <w:t>y the end of the GTF, we should have a list of GTF recommendations that have been approved, rejected or dealt with. Otherwise members won’t be able to see the work of the GTF.</w:t>
            </w:r>
          </w:p>
          <w:p w:rsidR="00EF64CC" w:rsidRDefault="00EF64CC" w:rsidP="00780802"/>
          <w:p w:rsidR="00EF64CC" w:rsidRDefault="00EF64CC" w:rsidP="00780802">
            <w:r>
              <w:t>Clive asked for clarification on the outreach work. He would</w:t>
            </w:r>
            <w:r w:rsidR="00EE1052">
              <w:t xml:space="preserve"> be</w:t>
            </w:r>
            <w:r>
              <w:t xml:space="preserve"> ready to support an outreach initiative that </w:t>
            </w:r>
            <w:r w:rsidR="00FF19E5">
              <w:t>tries to ‘maximise’ the vote though he acknowledged that there were practical implications.</w:t>
            </w:r>
          </w:p>
          <w:p w:rsidR="00FF19E5" w:rsidRDefault="00FF19E5" w:rsidP="00780802"/>
          <w:p w:rsidR="00EE1052" w:rsidRDefault="00FF19E5" w:rsidP="00780802">
            <w:r>
              <w:t>Malcom would be su</w:t>
            </w:r>
            <w:r w:rsidR="00EE1052">
              <w:t xml:space="preserve">pportive </w:t>
            </w:r>
            <w:r w:rsidR="00A21289">
              <w:t xml:space="preserve">of </w:t>
            </w:r>
            <w:r w:rsidR="00EE1052">
              <w:t xml:space="preserve">an outreach process that </w:t>
            </w:r>
            <w:r>
              <w:t>explain</w:t>
            </w:r>
            <w:r w:rsidR="00EE1052">
              <w:t>ed the</w:t>
            </w:r>
            <w:r>
              <w:t xml:space="preserve"> changes to members and believed it was perfectly reasonable for the Board to</w:t>
            </w:r>
            <w:r w:rsidR="00EE1052">
              <w:t xml:space="preserve"> do</w:t>
            </w:r>
            <w:r>
              <w:t xml:space="preserve"> this. </w:t>
            </w:r>
          </w:p>
          <w:p w:rsidR="00EE1052" w:rsidRDefault="00EE1052" w:rsidP="00780802"/>
          <w:p w:rsidR="00FF19E5" w:rsidRDefault="00EE1052" w:rsidP="00780802">
            <w:r>
              <w:t xml:space="preserve">Malcolm </w:t>
            </w:r>
            <w:r w:rsidR="00FF19E5">
              <w:t>was</w:t>
            </w:r>
            <w:r>
              <w:t xml:space="preserve"> also supportive of a full governance review and</w:t>
            </w:r>
            <w:r w:rsidR="00FF19E5">
              <w:t xml:space="preserve"> noted that it </w:t>
            </w:r>
            <w:r w:rsidR="00FD013D">
              <w:t xml:space="preserve">had been a </w:t>
            </w:r>
            <w:r>
              <w:t>recommendation from SG1.</w:t>
            </w:r>
          </w:p>
          <w:p w:rsidR="00FF19E5" w:rsidRDefault="00FF19E5" w:rsidP="00780802"/>
          <w:p w:rsidR="00FF19E5" w:rsidRDefault="00FF19E5" w:rsidP="00780802">
            <w:r>
              <w:t xml:space="preserve">Sarah agreed but </w:t>
            </w:r>
            <w:r w:rsidR="00EE1052">
              <w:t xml:space="preserve">explained </w:t>
            </w:r>
            <w:r>
              <w:t>that a full governance review this year will depend on timing and availability of staff</w:t>
            </w:r>
            <w:r w:rsidR="00574BE5">
              <w:t xml:space="preserve"> for</w:t>
            </w:r>
            <w:r>
              <w:t xml:space="preserve"> support.</w:t>
            </w:r>
          </w:p>
          <w:p w:rsidR="00FF19E5" w:rsidRDefault="00FF19E5" w:rsidP="00780802"/>
          <w:p w:rsidR="000738CE" w:rsidRDefault="00FF19E5" w:rsidP="00780802">
            <w:r>
              <w:t xml:space="preserve">Chris asked about how the consultation outcome will be communicated to members. Clive suggested that the </w:t>
            </w:r>
            <w:r w:rsidR="00DD1DC1">
              <w:t>consultation should indicate when the results will be</w:t>
            </w:r>
            <w:r w:rsidR="000738CE">
              <w:t xml:space="preserve"> made available and that it sho</w:t>
            </w:r>
            <w:r w:rsidR="00DD1DC1">
              <w:t xml:space="preserve">uld be well ahead of the vote. </w:t>
            </w:r>
            <w:r w:rsidR="000738CE">
              <w:t>Sheila</w:t>
            </w:r>
            <w:r w:rsidR="00DD1DC1">
              <w:t xml:space="preserve"> also</w:t>
            </w:r>
            <w:r w:rsidR="000738CE">
              <w:t xml:space="preserve"> noted that the outcome of the consultation is not the equivalent of a vote. </w:t>
            </w:r>
            <w:r w:rsidR="00DD1DC1">
              <w:t xml:space="preserve"> </w:t>
            </w:r>
            <w:r w:rsidR="000738CE">
              <w:t>Clive and Peter also suggested that all the raw data from members’ responses should be made available to members</w:t>
            </w:r>
            <w:r w:rsidR="00FD013D">
              <w:t>,</w:t>
            </w:r>
            <w:r w:rsidR="000738CE">
              <w:t xml:space="preserve"> appropriately anonymised.</w:t>
            </w:r>
          </w:p>
          <w:p w:rsidR="000738CE" w:rsidRDefault="000738CE" w:rsidP="00780802"/>
          <w:p w:rsidR="000738CE" w:rsidRDefault="000738CE" w:rsidP="00780802">
            <w:r>
              <w:t>Clive suggested that the lawyers should be brought</w:t>
            </w:r>
            <w:r w:rsidR="00DD1DC1">
              <w:t xml:space="preserve"> in</w:t>
            </w:r>
            <w:r>
              <w:t xml:space="preserve"> at an earlier stage. Sarah clarified that the Board already agreed to this at their meeting.</w:t>
            </w:r>
          </w:p>
          <w:p w:rsidR="000738CE" w:rsidRDefault="000738CE" w:rsidP="00780802"/>
          <w:p w:rsidR="000738CE" w:rsidRPr="00780802" w:rsidRDefault="000738CE" w:rsidP="00780802">
            <w:r>
              <w:t>Sarah thanked all the GTF for their useful feedback explained that the consultation plan will now be reviewed by the ASC.</w:t>
            </w:r>
          </w:p>
          <w:p w:rsidR="00780802" w:rsidRPr="00536AD8" w:rsidRDefault="00780802" w:rsidP="00FA723D">
            <w:pPr>
              <w:rPr>
                <w:u w:val="single"/>
              </w:rPr>
            </w:pPr>
          </w:p>
          <w:p w:rsidR="00FD013D" w:rsidRDefault="00FD013D" w:rsidP="00536AD8">
            <w:pPr>
              <w:rPr>
                <w:u w:val="single"/>
              </w:rPr>
            </w:pPr>
          </w:p>
          <w:p w:rsidR="00536AD8" w:rsidRPr="00536AD8" w:rsidRDefault="00536AD8" w:rsidP="00536AD8">
            <w:pPr>
              <w:rPr>
                <w:u w:val="single"/>
              </w:rPr>
            </w:pPr>
            <w:r w:rsidRPr="00536AD8">
              <w:rPr>
                <w:u w:val="single"/>
              </w:rPr>
              <w:lastRenderedPageBreak/>
              <w:t>Views of GTF on items appropriate for separate amendments</w:t>
            </w:r>
          </w:p>
          <w:p w:rsidR="00DD1DC1" w:rsidRDefault="00536AD8" w:rsidP="00FA723D">
            <w:r>
              <w:t>GTF member</w:t>
            </w:r>
            <w:r w:rsidR="00DD1DC1">
              <w:t>s considered all the proposals (most of which are from the GTF) and identified</w:t>
            </w:r>
            <w:r>
              <w:t xml:space="preserve"> which proposals would be pote</w:t>
            </w:r>
            <w:r w:rsidR="00DD1DC1">
              <w:t>ntially controversial and needed</w:t>
            </w:r>
            <w:r>
              <w:t xml:space="preserve"> to be proposed as separate resolutions. </w:t>
            </w:r>
          </w:p>
          <w:p w:rsidR="00DD1DC1" w:rsidRDefault="00DD1DC1" w:rsidP="00FA723D"/>
          <w:p w:rsidR="00536AD8" w:rsidRDefault="00536AD8" w:rsidP="00FA723D">
            <w:r>
              <w:t xml:space="preserve">Sheila noted that about half </w:t>
            </w:r>
            <w:r w:rsidR="00DD1DC1">
              <w:t>of a dozen of these proposals did</w:t>
            </w:r>
            <w:r>
              <w:t xml:space="preserve"> not fall within the remit of the GTF. </w:t>
            </w:r>
          </w:p>
          <w:p w:rsidR="00536AD8" w:rsidRDefault="00536AD8" w:rsidP="00FA723D"/>
          <w:p w:rsidR="00536AD8" w:rsidRDefault="00536AD8" w:rsidP="00FA723D">
            <w:r>
              <w:t>The GTF</w:t>
            </w:r>
            <w:r w:rsidR="00430F68">
              <w:t xml:space="preserve"> went through the 54 proposals and</w:t>
            </w:r>
            <w:r>
              <w:t xml:space="preserve"> identified 23 items that could be </w:t>
            </w:r>
            <w:r w:rsidR="00430F68">
              <w:t xml:space="preserve">controversial and treated as separate resolution (see </w:t>
            </w:r>
            <w:r w:rsidR="00DD1DC1">
              <w:t xml:space="preserve">shopping list of proposals </w:t>
            </w:r>
            <w:r w:rsidR="00430F68">
              <w:t xml:space="preserve">spreadsheet for details). </w:t>
            </w:r>
          </w:p>
          <w:p w:rsidR="00430F68" w:rsidRDefault="00430F68" w:rsidP="00FA723D"/>
          <w:p w:rsidR="00430F68" w:rsidRDefault="00430F68" w:rsidP="00FA723D">
            <w:r>
              <w:t xml:space="preserve">Malcolm noted that not all these proposals will end up as special resolutions. </w:t>
            </w:r>
          </w:p>
          <w:p w:rsidR="00430F68" w:rsidRDefault="00430F68" w:rsidP="00FA723D"/>
          <w:p w:rsidR="00430F68" w:rsidRDefault="00430F68" w:rsidP="00FA723D">
            <w:r>
              <w:t>Sheila commented that it’s difficult for the GTF to say at this early stage if all the proposals should be treated as separate resolutions.  She suggested that the GTF should revisit the proposals at the next GTF meeting once the Board has considered them at their July meeting.</w:t>
            </w:r>
          </w:p>
          <w:p w:rsidR="00430F68" w:rsidRDefault="00430F68" w:rsidP="00FA723D"/>
          <w:p w:rsidR="00430F68" w:rsidRDefault="00430F68" w:rsidP="00FA723D">
            <w:r>
              <w:t xml:space="preserve">GTF members reflected on how members will be consulted on these proposals. Malcolm suggested that </w:t>
            </w:r>
            <w:r w:rsidR="00DD1DC1">
              <w:t>these proposals should be grouped</w:t>
            </w:r>
            <w:r>
              <w:t xml:space="preserve"> into four broad categories:</w:t>
            </w:r>
          </w:p>
          <w:p w:rsidR="00430F68" w:rsidRDefault="00430F68" w:rsidP="00FA723D"/>
          <w:p w:rsidR="00430F68" w:rsidRDefault="00430F68" w:rsidP="00FA723D">
            <w:r>
              <w:t xml:space="preserve">1.  Calling of general meetings </w:t>
            </w:r>
          </w:p>
          <w:p w:rsidR="00430F68" w:rsidRDefault="00430F68" w:rsidP="00FA723D">
            <w:r>
              <w:t>2.  Resolution processes</w:t>
            </w:r>
          </w:p>
          <w:p w:rsidR="00430F68" w:rsidRDefault="00430F68" w:rsidP="00FA723D">
            <w:r>
              <w:t>3.  Voting processes</w:t>
            </w:r>
          </w:p>
          <w:p w:rsidR="00430F68" w:rsidRDefault="00430F68" w:rsidP="00FA723D">
            <w:r>
              <w:t>4.  Appointments and eligibility processes</w:t>
            </w:r>
          </w:p>
          <w:p w:rsidR="00430F68" w:rsidRDefault="00430F68" w:rsidP="00FA723D"/>
          <w:p w:rsidR="008C10A6" w:rsidRDefault="00430F68" w:rsidP="00FA723D">
            <w:r>
              <w:t>Malcolm also pointed out that t</w:t>
            </w:r>
            <w:r w:rsidR="008C10A6">
              <w:t>he consultation should not include areas that were already covered in the NCVO consultation.</w:t>
            </w:r>
          </w:p>
          <w:p w:rsidR="00536AD8" w:rsidRPr="004E159C" w:rsidRDefault="00536AD8" w:rsidP="00FA723D"/>
        </w:tc>
        <w:tc>
          <w:tcPr>
            <w:tcW w:w="1054" w:type="dxa"/>
          </w:tcPr>
          <w:p w:rsidR="004E159C" w:rsidRDefault="004E159C"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Default="00EE1052" w:rsidP="004E159C"/>
          <w:p w:rsidR="00EE1052" w:rsidRPr="004E159C" w:rsidRDefault="00EE1052" w:rsidP="004E159C">
            <w:r>
              <w:t>Sarah/Board</w:t>
            </w:r>
          </w:p>
        </w:tc>
      </w:tr>
      <w:tr w:rsidR="004E159C" w:rsidRPr="004E159C" w:rsidTr="0038122D">
        <w:tc>
          <w:tcPr>
            <w:tcW w:w="817" w:type="dxa"/>
          </w:tcPr>
          <w:p w:rsidR="004E159C" w:rsidRPr="008C10A6" w:rsidRDefault="008C10A6" w:rsidP="004E159C">
            <w:pPr>
              <w:rPr>
                <w:b/>
              </w:rPr>
            </w:pPr>
            <w:r w:rsidRPr="008C10A6">
              <w:rPr>
                <w:b/>
              </w:rPr>
              <w:lastRenderedPageBreak/>
              <w:t>8.</w:t>
            </w:r>
          </w:p>
          <w:p w:rsidR="004E159C" w:rsidRPr="004E159C" w:rsidRDefault="004E159C" w:rsidP="004E159C"/>
        </w:tc>
        <w:tc>
          <w:tcPr>
            <w:tcW w:w="7371" w:type="dxa"/>
          </w:tcPr>
          <w:p w:rsidR="00536AD8" w:rsidRPr="008C10A6" w:rsidRDefault="008C10A6" w:rsidP="00536AD8">
            <w:pPr>
              <w:rPr>
                <w:b/>
                <w:sz w:val="24"/>
                <w:szCs w:val="24"/>
              </w:rPr>
            </w:pPr>
            <w:r w:rsidRPr="008C10A6">
              <w:rPr>
                <w:b/>
                <w:sz w:val="24"/>
                <w:szCs w:val="24"/>
              </w:rPr>
              <w:t>Material Re-organisation</w:t>
            </w:r>
          </w:p>
          <w:p w:rsidR="00536AD8" w:rsidRPr="004E159C" w:rsidRDefault="008C10A6" w:rsidP="004E159C">
            <w:r>
              <w:t>Cris Burson-Thomas joined the meeting by phone and provid</w:t>
            </w:r>
            <w:r w:rsidR="00DD1DC1">
              <w:t>ed an update on Board’s</w:t>
            </w:r>
            <w:r w:rsidR="0006647F">
              <w:t xml:space="preserve"> discussions. GTF members gave feedback on these discussions. They indicated that they are broadly content with the overall direction</w:t>
            </w:r>
            <w:r w:rsidR="00C75675">
              <w:t>.</w:t>
            </w:r>
            <w:bookmarkStart w:id="0" w:name="_GoBack"/>
            <w:bookmarkEnd w:id="0"/>
          </w:p>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8</w:t>
            </w:r>
          </w:p>
        </w:tc>
        <w:tc>
          <w:tcPr>
            <w:tcW w:w="7371" w:type="dxa"/>
          </w:tcPr>
          <w:p w:rsidR="004E159C" w:rsidRDefault="003B589E" w:rsidP="0006647F">
            <w:pPr>
              <w:rPr>
                <w:b/>
                <w:sz w:val="24"/>
                <w:szCs w:val="24"/>
              </w:rPr>
            </w:pPr>
            <w:r>
              <w:rPr>
                <w:b/>
                <w:sz w:val="24"/>
                <w:szCs w:val="24"/>
              </w:rPr>
              <w:t>GTF Final Report</w:t>
            </w:r>
          </w:p>
          <w:p w:rsidR="003B589E" w:rsidRPr="004E159C" w:rsidRDefault="00D020DF" w:rsidP="0006647F">
            <w:r w:rsidRPr="00D020DF">
              <w:t xml:space="preserve">Sheila will </w:t>
            </w:r>
            <w:r>
              <w:t>produce a draft of the report which will be</w:t>
            </w:r>
            <w:r w:rsidRPr="00D020DF">
              <w:t xml:space="preserve"> finalised at the next meeting.</w:t>
            </w:r>
          </w:p>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t>11</w:t>
            </w:r>
          </w:p>
          <w:p w:rsidR="004E159C" w:rsidRPr="004E159C" w:rsidRDefault="004E159C" w:rsidP="004E159C"/>
          <w:p w:rsidR="004E159C" w:rsidRPr="004E159C" w:rsidRDefault="004E159C" w:rsidP="004E159C"/>
          <w:p w:rsidR="004E159C" w:rsidRPr="004E159C" w:rsidRDefault="004E159C" w:rsidP="004E159C"/>
        </w:tc>
        <w:tc>
          <w:tcPr>
            <w:tcW w:w="7371" w:type="dxa"/>
          </w:tcPr>
          <w:p w:rsidR="004E159C" w:rsidRPr="004E159C" w:rsidRDefault="004E159C" w:rsidP="004E159C">
            <w:pPr>
              <w:rPr>
                <w:b/>
                <w:sz w:val="24"/>
                <w:szCs w:val="24"/>
              </w:rPr>
            </w:pPr>
            <w:r w:rsidRPr="004E159C">
              <w:rPr>
                <w:b/>
                <w:sz w:val="24"/>
                <w:szCs w:val="24"/>
              </w:rPr>
              <w:t>AOB</w:t>
            </w:r>
          </w:p>
          <w:p w:rsidR="00D020DF" w:rsidRPr="004E159C" w:rsidRDefault="00D020DF" w:rsidP="00D020DF">
            <w:r>
              <w:t>Chris requested that total costs running the GTF (not including staff time) should be made available at the next meeting.</w:t>
            </w:r>
            <w:r w:rsidR="00DD1DC1">
              <w:t xml:space="preserve"> These could be included in the final report.</w:t>
            </w:r>
          </w:p>
        </w:tc>
        <w:tc>
          <w:tcPr>
            <w:tcW w:w="1054" w:type="dxa"/>
          </w:tcPr>
          <w:p w:rsidR="004E159C" w:rsidRDefault="004E159C" w:rsidP="004E159C"/>
          <w:p w:rsidR="00780802" w:rsidRDefault="00780802" w:rsidP="004E159C"/>
          <w:p w:rsidR="00780802" w:rsidRPr="004E159C" w:rsidRDefault="00780802" w:rsidP="004E159C">
            <w:r>
              <w:t>Karen</w:t>
            </w:r>
          </w:p>
        </w:tc>
      </w:tr>
      <w:tr w:rsidR="004E159C" w:rsidRPr="004E159C" w:rsidTr="0038122D">
        <w:tc>
          <w:tcPr>
            <w:tcW w:w="817" w:type="dxa"/>
          </w:tcPr>
          <w:p w:rsidR="004E159C" w:rsidRPr="004E159C" w:rsidRDefault="004E159C" w:rsidP="004E159C">
            <w:r w:rsidRPr="004E159C">
              <w:t>12</w:t>
            </w:r>
          </w:p>
        </w:tc>
        <w:tc>
          <w:tcPr>
            <w:tcW w:w="7371" w:type="dxa"/>
          </w:tcPr>
          <w:p w:rsidR="004E159C" w:rsidRDefault="004E159C" w:rsidP="00866DD9">
            <w:pPr>
              <w:rPr>
                <w:rFonts w:cs="Arial"/>
                <w:b/>
                <w:sz w:val="24"/>
                <w:szCs w:val="24"/>
              </w:rPr>
            </w:pPr>
            <w:r w:rsidRPr="004E159C">
              <w:rPr>
                <w:rFonts w:cs="Arial"/>
                <w:b/>
                <w:sz w:val="24"/>
                <w:szCs w:val="24"/>
              </w:rPr>
              <w:t xml:space="preserve">Date and time of next meeting </w:t>
            </w:r>
          </w:p>
          <w:p w:rsidR="00DD1DC1" w:rsidRPr="00DD1DC1" w:rsidRDefault="00DD1DC1" w:rsidP="00866DD9">
            <w:pPr>
              <w:rPr>
                <w:rFonts w:cs="Arial"/>
                <w:sz w:val="24"/>
                <w:szCs w:val="24"/>
              </w:rPr>
            </w:pPr>
            <w:r w:rsidRPr="00DD1DC1">
              <w:rPr>
                <w:rFonts w:cs="Arial"/>
                <w:sz w:val="24"/>
                <w:szCs w:val="24"/>
              </w:rPr>
              <w:t>18 July 2015</w:t>
            </w:r>
          </w:p>
          <w:p w:rsidR="00D020DF" w:rsidRPr="00D020DF" w:rsidRDefault="00DD1DC1" w:rsidP="00FD013D">
            <w:r>
              <w:rPr>
                <w:rFonts w:cs="Arial"/>
              </w:rPr>
              <w:t>GTF agreed to physically meet once more to finalise their re</w:t>
            </w:r>
            <w:r w:rsidR="00D020DF" w:rsidRPr="00D020DF">
              <w:rPr>
                <w:rFonts w:cs="Arial"/>
              </w:rPr>
              <w:t>commendations of</w:t>
            </w:r>
            <w:r>
              <w:rPr>
                <w:rFonts w:cs="Arial"/>
              </w:rPr>
              <w:t xml:space="preserve"> the constitutional/SO</w:t>
            </w:r>
            <w:r w:rsidR="00D020DF" w:rsidRPr="00D020DF">
              <w:rPr>
                <w:rFonts w:cs="Arial"/>
              </w:rPr>
              <w:t xml:space="preserve"> proposals and agree final GTF report.</w:t>
            </w:r>
          </w:p>
        </w:tc>
        <w:tc>
          <w:tcPr>
            <w:tcW w:w="1054" w:type="dxa"/>
          </w:tcPr>
          <w:p w:rsidR="004E159C" w:rsidRPr="004E159C" w:rsidRDefault="004E159C" w:rsidP="004E159C"/>
        </w:tc>
      </w:tr>
    </w:tbl>
    <w:p w:rsidR="00050165" w:rsidRDefault="00050165"/>
    <w:sectPr w:rsidR="00050165" w:rsidSect="00A21289">
      <w:footerReference w:type="default" r:id="rId8"/>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17" w:rsidRDefault="00413617" w:rsidP="00536AD8">
      <w:pPr>
        <w:spacing w:after="0" w:line="240" w:lineRule="auto"/>
      </w:pPr>
      <w:r>
        <w:separator/>
      </w:r>
    </w:p>
  </w:endnote>
  <w:endnote w:type="continuationSeparator" w:id="0">
    <w:p w:rsidR="00413617" w:rsidRDefault="00413617" w:rsidP="0053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34294"/>
      <w:docPartObj>
        <w:docPartGallery w:val="Page Numbers (Bottom of Page)"/>
        <w:docPartUnique/>
      </w:docPartObj>
    </w:sdtPr>
    <w:sdtEndPr>
      <w:rPr>
        <w:noProof/>
      </w:rPr>
    </w:sdtEndPr>
    <w:sdtContent>
      <w:p w:rsidR="00536AD8" w:rsidRDefault="00536AD8">
        <w:pPr>
          <w:pStyle w:val="Footer"/>
          <w:jc w:val="right"/>
        </w:pPr>
        <w:r>
          <w:fldChar w:fldCharType="begin"/>
        </w:r>
        <w:r>
          <w:instrText xml:space="preserve"> PAGE   \* MERGEFORMAT </w:instrText>
        </w:r>
        <w:r>
          <w:fldChar w:fldCharType="separate"/>
        </w:r>
        <w:r w:rsidR="0038518B">
          <w:rPr>
            <w:noProof/>
          </w:rPr>
          <w:t>4</w:t>
        </w:r>
        <w:r>
          <w:rPr>
            <w:noProof/>
          </w:rPr>
          <w:fldChar w:fldCharType="end"/>
        </w:r>
      </w:p>
    </w:sdtContent>
  </w:sdt>
  <w:p w:rsidR="00536AD8" w:rsidRDefault="0053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17" w:rsidRDefault="00413617" w:rsidP="00536AD8">
      <w:pPr>
        <w:spacing w:after="0" w:line="240" w:lineRule="auto"/>
      </w:pPr>
      <w:r>
        <w:separator/>
      </w:r>
    </w:p>
  </w:footnote>
  <w:footnote w:type="continuationSeparator" w:id="0">
    <w:p w:rsidR="00413617" w:rsidRDefault="00413617" w:rsidP="00536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19E3"/>
    <w:multiLevelType w:val="hybridMultilevel"/>
    <w:tmpl w:val="A566BD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EFA6A38"/>
    <w:multiLevelType w:val="hybridMultilevel"/>
    <w:tmpl w:val="8000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B9220F"/>
    <w:multiLevelType w:val="multilevel"/>
    <w:tmpl w:val="7BB652C2"/>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9C"/>
    <w:rsid w:val="00001514"/>
    <w:rsid w:val="00050165"/>
    <w:rsid w:val="0006647F"/>
    <w:rsid w:val="000738CE"/>
    <w:rsid w:val="000C0A3E"/>
    <w:rsid w:val="002378B1"/>
    <w:rsid w:val="0027561E"/>
    <w:rsid w:val="00313EC4"/>
    <w:rsid w:val="0038518B"/>
    <w:rsid w:val="003A1804"/>
    <w:rsid w:val="003B589E"/>
    <w:rsid w:val="00413617"/>
    <w:rsid w:val="00430F68"/>
    <w:rsid w:val="004E159C"/>
    <w:rsid w:val="004E292E"/>
    <w:rsid w:val="00536AD8"/>
    <w:rsid w:val="00574BE5"/>
    <w:rsid w:val="00780802"/>
    <w:rsid w:val="007A3A4D"/>
    <w:rsid w:val="00866DD9"/>
    <w:rsid w:val="008C10A6"/>
    <w:rsid w:val="00A21289"/>
    <w:rsid w:val="00A44442"/>
    <w:rsid w:val="00B20F58"/>
    <w:rsid w:val="00BC10F1"/>
    <w:rsid w:val="00C41272"/>
    <w:rsid w:val="00C75675"/>
    <w:rsid w:val="00D020DF"/>
    <w:rsid w:val="00D8689E"/>
    <w:rsid w:val="00DB585D"/>
    <w:rsid w:val="00DD1DC1"/>
    <w:rsid w:val="00E01D94"/>
    <w:rsid w:val="00E61FD7"/>
    <w:rsid w:val="00EE1052"/>
    <w:rsid w:val="00EF64CC"/>
    <w:rsid w:val="00FA723D"/>
    <w:rsid w:val="00FB3A16"/>
    <w:rsid w:val="00FD013D"/>
    <w:rsid w:val="00FE10E2"/>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DC68B-3434-4C85-94E7-C75254D7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802"/>
    <w:pPr>
      <w:ind w:left="720"/>
      <w:contextualSpacing/>
    </w:pPr>
  </w:style>
  <w:style w:type="paragraph" w:styleId="Header">
    <w:name w:val="header"/>
    <w:basedOn w:val="Normal"/>
    <w:link w:val="HeaderChar"/>
    <w:uiPriority w:val="99"/>
    <w:unhideWhenUsed/>
    <w:rsid w:val="0053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D8"/>
  </w:style>
  <w:style w:type="paragraph" w:styleId="Footer">
    <w:name w:val="footer"/>
    <w:basedOn w:val="Normal"/>
    <w:link w:val="FooterChar"/>
    <w:uiPriority w:val="99"/>
    <w:unhideWhenUsed/>
    <w:rsid w:val="0053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66AD-0327-48EF-A28C-8D78945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Karen Wagstaff</cp:lastModifiedBy>
  <cp:revision>2</cp:revision>
  <cp:lastPrinted>2015-06-01T15:28:00Z</cp:lastPrinted>
  <dcterms:created xsi:type="dcterms:W3CDTF">2015-09-10T09:44:00Z</dcterms:created>
  <dcterms:modified xsi:type="dcterms:W3CDTF">2015-09-10T09:44:00Z</dcterms:modified>
</cp:coreProperties>
</file>