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7E5" w:rsidRDefault="00EF57D1">
      <w:pPr>
        <w:tabs>
          <w:tab w:val="left" w:pos="720"/>
        </w:tabs>
      </w:pPr>
      <w:r>
        <w:t>2</w:t>
      </w:r>
      <w:r w:rsidRPr="00EF57D1">
        <w:rPr>
          <w:vertAlign w:val="superscript"/>
        </w:rPr>
        <w:t>nd</w:t>
      </w:r>
      <w:r>
        <w:t xml:space="preserve"> </w:t>
      </w:r>
      <w:r w:rsidR="002027E5">
        <w:t>Update UA 259/12</w:t>
      </w:r>
      <w:r>
        <w:t xml:space="preserve">    </w:t>
      </w:r>
      <w:r w:rsidR="002027E5">
        <w:t>24 January 2014</w:t>
      </w:r>
      <w:r w:rsidR="002027E5">
        <w:tab/>
      </w:r>
      <w:r>
        <w:t xml:space="preserve">    </w:t>
      </w:r>
      <w:r w:rsidR="002027E5">
        <w:rPr>
          <w:rFonts w:ascii=" Arial Black" w:hAnsi=" Arial Black" w:cs=" Arial Black"/>
          <w:b/>
          <w:bCs/>
          <w:color w:val="000000"/>
        </w:rPr>
        <w:t>URGENT ACTION</w:t>
      </w:r>
      <w:r>
        <w:t xml:space="preserve">       </w:t>
      </w:r>
      <w:r w:rsidR="002027E5">
        <w:t>MDE 14/002/2014</w:t>
      </w:r>
    </w:p>
    <w:p w:rsidR="002027E5" w:rsidRDefault="002027E5">
      <w:pPr>
        <w:pStyle w:val="Heading1"/>
      </w:pPr>
      <w:r>
        <w:rPr>
          <w:b/>
          <w:bCs/>
          <w:color w:val="FF0000"/>
          <w:sz w:val="23"/>
          <w:szCs w:val="23"/>
        </w:rPr>
        <w:t>TWO MEN NEAR EXECUTION AFTER UNFAIR TRIAL</w:t>
      </w:r>
    </w:p>
    <w:p w:rsidR="00EF57D1" w:rsidRDefault="002027E5" w:rsidP="00EF57D1">
      <w:pPr>
        <w:pStyle w:val="Heading1"/>
        <w:rPr>
          <w:rFonts w:ascii=" Arial Black" w:hAnsi=" Arial Black" w:cs=" Arial Black"/>
          <w:color w:val="000000"/>
          <w:sz w:val="21"/>
          <w:szCs w:val="21"/>
        </w:rPr>
      </w:pPr>
      <w:r>
        <w:rPr>
          <w:rFonts w:ascii=" Arial Black" w:hAnsi=" Arial Black" w:cs=" Arial Black"/>
          <w:color w:val="000000"/>
          <w:sz w:val="21"/>
          <w:szCs w:val="21"/>
        </w:rPr>
        <w:t>IRAQ</w:t>
      </w:r>
    </w:p>
    <w:p w:rsidR="00EF57D1" w:rsidRPr="00EF57D1" w:rsidRDefault="00EF57D1" w:rsidP="00EF57D1">
      <w:pPr>
        <w:pStyle w:val="Heading1"/>
        <w:rPr>
          <w:rFonts w:ascii=" Arial Black" w:hAnsi=" Arial Black" w:cs=" Arial Black"/>
          <w:b/>
          <w:color w:val="000000"/>
          <w:sz w:val="21"/>
          <w:szCs w:val="21"/>
        </w:rPr>
      </w:pPr>
      <w:r w:rsidRPr="00EF57D1">
        <w:rPr>
          <w:b/>
          <w:color w:val="000000"/>
          <w:sz w:val="20"/>
          <w:szCs w:val="20"/>
        </w:rPr>
        <w:t>‘Abdullah ‘</w:t>
      </w:r>
      <w:proofErr w:type="spellStart"/>
      <w:r w:rsidRPr="00EF57D1">
        <w:rPr>
          <w:b/>
          <w:color w:val="000000"/>
          <w:sz w:val="20"/>
          <w:szCs w:val="20"/>
        </w:rPr>
        <w:t>Azzam</w:t>
      </w:r>
      <w:proofErr w:type="spellEnd"/>
      <w:r w:rsidRPr="00EF57D1">
        <w:rPr>
          <w:b/>
          <w:color w:val="000000"/>
          <w:sz w:val="20"/>
          <w:szCs w:val="20"/>
        </w:rPr>
        <w:t xml:space="preserve"> Saleh </w:t>
      </w:r>
      <w:proofErr w:type="spellStart"/>
      <w:r w:rsidRPr="00EF57D1">
        <w:rPr>
          <w:b/>
          <w:color w:val="000000"/>
          <w:sz w:val="20"/>
          <w:szCs w:val="20"/>
        </w:rPr>
        <w:t>Musfer</w:t>
      </w:r>
      <w:proofErr w:type="spellEnd"/>
      <w:r w:rsidRPr="00EF57D1">
        <w:rPr>
          <w:b/>
          <w:color w:val="000000"/>
          <w:sz w:val="20"/>
          <w:szCs w:val="20"/>
        </w:rPr>
        <w:t xml:space="preserve"> al-</w:t>
      </w:r>
      <w:proofErr w:type="spellStart"/>
      <w:r w:rsidRPr="00EF57D1">
        <w:rPr>
          <w:b/>
          <w:color w:val="000000"/>
          <w:sz w:val="20"/>
          <w:szCs w:val="20"/>
        </w:rPr>
        <w:t>Qahtani</w:t>
      </w:r>
      <w:proofErr w:type="spellEnd"/>
      <w:r>
        <w:rPr>
          <w:b/>
          <w:color w:val="000000"/>
          <w:sz w:val="20"/>
          <w:szCs w:val="20"/>
        </w:rPr>
        <w:t xml:space="preserve"> (m)</w:t>
      </w:r>
      <w:r w:rsidRPr="00EF57D1">
        <w:rPr>
          <w:b/>
          <w:color w:val="000000"/>
          <w:sz w:val="20"/>
          <w:szCs w:val="20"/>
        </w:rPr>
        <w:t xml:space="preserve">, </w:t>
      </w:r>
      <w:proofErr w:type="spellStart"/>
      <w:r w:rsidRPr="00EF57D1">
        <w:rPr>
          <w:b/>
          <w:color w:val="000000"/>
          <w:sz w:val="20"/>
          <w:szCs w:val="20"/>
        </w:rPr>
        <w:t>Safa</w:t>
      </w:r>
      <w:proofErr w:type="spellEnd"/>
      <w:r w:rsidRPr="00EF57D1">
        <w:rPr>
          <w:b/>
          <w:color w:val="000000"/>
          <w:sz w:val="20"/>
          <w:szCs w:val="20"/>
        </w:rPr>
        <w:t xml:space="preserve"> Ahmad ‘</w:t>
      </w:r>
      <w:proofErr w:type="spellStart"/>
      <w:r w:rsidRPr="00EF57D1">
        <w:rPr>
          <w:b/>
          <w:color w:val="000000"/>
          <w:sz w:val="20"/>
          <w:szCs w:val="20"/>
        </w:rPr>
        <w:t>Abul’aziz</w:t>
      </w:r>
      <w:proofErr w:type="spellEnd"/>
      <w:r w:rsidRPr="00EF57D1">
        <w:rPr>
          <w:b/>
          <w:color w:val="000000"/>
          <w:sz w:val="20"/>
          <w:szCs w:val="20"/>
        </w:rPr>
        <w:t xml:space="preserve"> ‘Abdullah</w:t>
      </w:r>
      <w:r>
        <w:rPr>
          <w:b/>
          <w:color w:val="000000"/>
          <w:sz w:val="20"/>
          <w:szCs w:val="20"/>
        </w:rPr>
        <w:t xml:space="preserve"> (m)</w:t>
      </w:r>
      <w:r w:rsidRPr="00EF57D1">
        <w:rPr>
          <w:b/>
          <w:color w:val="000000"/>
          <w:sz w:val="20"/>
          <w:szCs w:val="20"/>
        </w:rPr>
        <w:t xml:space="preserve">  </w:t>
      </w:r>
    </w:p>
    <w:p w:rsidR="00EF57D1" w:rsidRDefault="00EF57D1">
      <w:pPr>
        <w:spacing w:before="0" w:after="0"/>
        <w:rPr>
          <w:rFonts w:cs="Times New Roman"/>
          <w:sz w:val="24"/>
          <w:szCs w:val="24"/>
          <w:lang w:val="en-GB"/>
        </w:rPr>
        <w:sectPr w:rsidR="00EF57D1">
          <w:headerReference w:type="default" r:id="rId6"/>
          <w:footerReference w:type="default" r:id="rId7"/>
          <w:type w:val="continuous"/>
          <w:pgSz w:w="11907" w:h="16838"/>
          <w:pgMar w:top="1000" w:right="1200" w:bottom="1000" w:left="1200" w:header="720" w:footer="720" w:gutter="0"/>
          <w:cols w:space="720"/>
          <w:noEndnote/>
        </w:sectPr>
      </w:pPr>
    </w:p>
    <w:p w:rsidR="002027E5" w:rsidRDefault="002027E5">
      <w:r>
        <w:rPr>
          <w:color w:val="000000"/>
          <w:sz w:val="20"/>
          <w:szCs w:val="20"/>
        </w:rPr>
        <w:lastRenderedPageBreak/>
        <w:t xml:space="preserve">Two men, one of them a Saudi Arabian national, are at risk of execution in Iraq, where the rate of executions has surged and the presidency has ratified the death sentences of around 200 people. </w:t>
      </w:r>
    </w:p>
    <w:p w:rsidR="002027E5" w:rsidRDefault="002027E5">
      <w:r>
        <w:rPr>
          <w:color w:val="000000"/>
          <w:sz w:val="20"/>
          <w:szCs w:val="20"/>
        </w:rPr>
        <w:t>Saudi Arabian national ‘Abdullah ‘</w:t>
      </w:r>
      <w:proofErr w:type="spellStart"/>
      <w:r>
        <w:rPr>
          <w:color w:val="000000"/>
          <w:sz w:val="20"/>
          <w:szCs w:val="20"/>
        </w:rPr>
        <w:t>Azzam</w:t>
      </w:r>
      <w:proofErr w:type="spellEnd"/>
      <w:r>
        <w:rPr>
          <w:color w:val="000000"/>
          <w:sz w:val="20"/>
          <w:szCs w:val="20"/>
        </w:rPr>
        <w:t xml:space="preserve"> Saleh </w:t>
      </w:r>
      <w:proofErr w:type="spellStart"/>
      <w:r>
        <w:rPr>
          <w:color w:val="000000"/>
          <w:sz w:val="20"/>
          <w:szCs w:val="20"/>
        </w:rPr>
        <w:t>Musfer</w:t>
      </w:r>
      <w:proofErr w:type="spellEnd"/>
      <w:r>
        <w:rPr>
          <w:color w:val="000000"/>
          <w:sz w:val="20"/>
          <w:szCs w:val="20"/>
        </w:rPr>
        <w:t xml:space="preserve"> al-</w:t>
      </w:r>
      <w:proofErr w:type="spellStart"/>
      <w:r>
        <w:rPr>
          <w:color w:val="000000"/>
          <w:sz w:val="20"/>
          <w:szCs w:val="20"/>
        </w:rPr>
        <w:t>Qahtani</w:t>
      </w:r>
      <w:proofErr w:type="spellEnd"/>
      <w:r>
        <w:rPr>
          <w:color w:val="000000"/>
          <w:sz w:val="20"/>
          <w:szCs w:val="20"/>
        </w:rPr>
        <w:t xml:space="preserve"> and Iraqi </w:t>
      </w:r>
      <w:proofErr w:type="spellStart"/>
      <w:r>
        <w:rPr>
          <w:color w:val="000000"/>
          <w:sz w:val="20"/>
          <w:szCs w:val="20"/>
        </w:rPr>
        <w:t>Safa</w:t>
      </w:r>
      <w:proofErr w:type="spellEnd"/>
      <w:r>
        <w:rPr>
          <w:color w:val="000000"/>
          <w:sz w:val="20"/>
          <w:szCs w:val="20"/>
        </w:rPr>
        <w:t xml:space="preserve"> Ahmad ‘</w:t>
      </w:r>
      <w:proofErr w:type="spellStart"/>
      <w:r>
        <w:rPr>
          <w:color w:val="000000"/>
          <w:sz w:val="20"/>
          <w:szCs w:val="20"/>
        </w:rPr>
        <w:t>Abul’aziz</w:t>
      </w:r>
      <w:proofErr w:type="spellEnd"/>
      <w:r>
        <w:rPr>
          <w:color w:val="000000"/>
          <w:sz w:val="20"/>
          <w:szCs w:val="20"/>
        </w:rPr>
        <w:t xml:space="preserve"> ‘Abdullah were sentenced to death on 16 March 2011 by the Central Criminal Court in Baghdad, along with four other men, who were executed on 2 April 2013. </w:t>
      </w:r>
      <w:r w:rsidR="00B81541">
        <w:rPr>
          <w:color w:val="000000"/>
          <w:sz w:val="20"/>
          <w:szCs w:val="20"/>
        </w:rPr>
        <w:t xml:space="preserve"> </w:t>
      </w:r>
      <w:r>
        <w:rPr>
          <w:color w:val="000000"/>
          <w:sz w:val="20"/>
          <w:szCs w:val="20"/>
        </w:rPr>
        <w:t xml:space="preserve">The two men’s sentences were ratified by the Iraqi Presidency around September 2013. </w:t>
      </w:r>
      <w:r w:rsidR="00B81541">
        <w:rPr>
          <w:color w:val="000000"/>
          <w:sz w:val="20"/>
          <w:szCs w:val="20"/>
        </w:rPr>
        <w:t xml:space="preserve"> </w:t>
      </w:r>
      <w:r>
        <w:rPr>
          <w:color w:val="000000"/>
          <w:sz w:val="20"/>
          <w:szCs w:val="20"/>
        </w:rPr>
        <w:t>Their lawyer filed a memorandum with the Public Prosecution requesting a stay of execution as ‘Abdullah ‘</w:t>
      </w:r>
      <w:proofErr w:type="spellStart"/>
      <w:r>
        <w:rPr>
          <w:color w:val="000000"/>
          <w:sz w:val="20"/>
          <w:szCs w:val="20"/>
        </w:rPr>
        <w:t>Azzam</w:t>
      </w:r>
      <w:proofErr w:type="spellEnd"/>
      <w:r>
        <w:rPr>
          <w:color w:val="000000"/>
          <w:sz w:val="20"/>
          <w:szCs w:val="20"/>
        </w:rPr>
        <w:t xml:space="preserve"> Saleh </w:t>
      </w:r>
      <w:proofErr w:type="spellStart"/>
      <w:r>
        <w:rPr>
          <w:color w:val="000000"/>
          <w:sz w:val="20"/>
          <w:szCs w:val="20"/>
        </w:rPr>
        <w:t>Musfer</w:t>
      </w:r>
      <w:proofErr w:type="spellEnd"/>
      <w:r>
        <w:rPr>
          <w:color w:val="000000"/>
          <w:sz w:val="20"/>
          <w:szCs w:val="20"/>
        </w:rPr>
        <w:t xml:space="preserve"> al-</w:t>
      </w:r>
      <w:proofErr w:type="spellStart"/>
      <w:r>
        <w:rPr>
          <w:color w:val="000000"/>
          <w:sz w:val="20"/>
          <w:szCs w:val="20"/>
        </w:rPr>
        <w:t>Qahtani</w:t>
      </w:r>
      <w:proofErr w:type="spellEnd"/>
      <w:r>
        <w:rPr>
          <w:color w:val="000000"/>
          <w:sz w:val="20"/>
          <w:szCs w:val="20"/>
        </w:rPr>
        <w:t xml:space="preserve"> had been in detention, and </w:t>
      </w:r>
      <w:proofErr w:type="spellStart"/>
      <w:r>
        <w:rPr>
          <w:color w:val="000000"/>
          <w:sz w:val="20"/>
          <w:szCs w:val="20"/>
        </w:rPr>
        <w:t>Safa</w:t>
      </w:r>
      <w:proofErr w:type="spellEnd"/>
      <w:r>
        <w:rPr>
          <w:color w:val="000000"/>
          <w:sz w:val="20"/>
          <w:szCs w:val="20"/>
        </w:rPr>
        <w:t xml:space="preserve"> Ahmad ‘</w:t>
      </w:r>
      <w:proofErr w:type="spellStart"/>
      <w:r>
        <w:rPr>
          <w:color w:val="000000"/>
          <w:sz w:val="20"/>
          <w:szCs w:val="20"/>
        </w:rPr>
        <w:t>Abul’aziz</w:t>
      </w:r>
      <w:proofErr w:type="spellEnd"/>
      <w:r>
        <w:rPr>
          <w:color w:val="000000"/>
          <w:sz w:val="20"/>
          <w:szCs w:val="20"/>
        </w:rPr>
        <w:t xml:space="preserve"> ‘Abdullah had not been in Iraq, at the time of the attack on the shop in Baghdad for which they have been sentenced to death.</w:t>
      </w:r>
      <w:r w:rsidR="00B81541">
        <w:rPr>
          <w:color w:val="000000"/>
          <w:sz w:val="20"/>
          <w:szCs w:val="20"/>
        </w:rPr>
        <w:t xml:space="preserve"> </w:t>
      </w:r>
      <w:r>
        <w:rPr>
          <w:color w:val="000000"/>
          <w:sz w:val="20"/>
          <w:szCs w:val="20"/>
        </w:rPr>
        <w:t xml:space="preserve"> However no decision has been taken by the prosecution.</w:t>
      </w:r>
      <w:r w:rsidR="00B81541">
        <w:rPr>
          <w:color w:val="000000"/>
          <w:sz w:val="20"/>
          <w:szCs w:val="20"/>
        </w:rPr>
        <w:t xml:space="preserve"> </w:t>
      </w:r>
      <w:r>
        <w:rPr>
          <w:color w:val="000000"/>
          <w:sz w:val="20"/>
          <w:szCs w:val="20"/>
        </w:rPr>
        <w:t xml:space="preserve"> Both men are now held in Maximum High Security Prison (al-</w:t>
      </w:r>
      <w:proofErr w:type="spellStart"/>
      <w:r>
        <w:rPr>
          <w:color w:val="000000"/>
          <w:sz w:val="20"/>
          <w:szCs w:val="20"/>
        </w:rPr>
        <w:t>Himaya</w:t>
      </w:r>
      <w:proofErr w:type="spellEnd"/>
      <w:r>
        <w:rPr>
          <w:color w:val="000000"/>
          <w:sz w:val="20"/>
          <w:szCs w:val="20"/>
        </w:rPr>
        <w:t xml:space="preserve"> al-</w:t>
      </w:r>
      <w:proofErr w:type="spellStart"/>
      <w:r>
        <w:rPr>
          <w:color w:val="000000"/>
          <w:sz w:val="20"/>
          <w:szCs w:val="20"/>
        </w:rPr>
        <w:t>Quswa</w:t>
      </w:r>
      <w:proofErr w:type="spellEnd"/>
      <w:r>
        <w:rPr>
          <w:color w:val="000000"/>
          <w:sz w:val="20"/>
          <w:szCs w:val="20"/>
        </w:rPr>
        <w:t>) at Camp Justice (</w:t>
      </w:r>
      <w:proofErr w:type="spellStart"/>
      <w:r>
        <w:rPr>
          <w:color w:val="000000"/>
          <w:sz w:val="20"/>
          <w:szCs w:val="20"/>
        </w:rPr>
        <w:t>Mu’askar</w:t>
      </w:r>
      <w:proofErr w:type="spellEnd"/>
      <w:r>
        <w:rPr>
          <w:color w:val="000000"/>
          <w:sz w:val="20"/>
          <w:szCs w:val="20"/>
        </w:rPr>
        <w:t xml:space="preserve"> al-‘</w:t>
      </w:r>
      <w:proofErr w:type="spellStart"/>
      <w:r>
        <w:rPr>
          <w:color w:val="000000"/>
          <w:sz w:val="20"/>
          <w:szCs w:val="20"/>
        </w:rPr>
        <w:t>Adala</w:t>
      </w:r>
      <w:proofErr w:type="spellEnd"/>
      <w:r>
        <w:rPr>
          <w:color w:val="000000"/>
          <w:sz w:val="20"/>
          <w:szCs w:val="20"/>
        </w:rPr>
        <w:t>) in the al-</w:t>
      </w:r>
      <w:proofErr w:type="spellStart"/>
      <w:r>
        <w:rPr>
          <w:color w:val="000000"/>
          <w:sz w:val="20"/>
          <w:szCs w:val="20"/>
        </w:rPr>
        <w:t>Kadhimiya</w:t>
      </w:r>
      <w:proofErr w:type="spellEnd"/>
      <w:r>
        <w:rPr>
          <w:color w:val="000000"/>
          <w:sz w:val="20"/>
          <w:szCs w:val="20"/>
        </w:rPr>
        <w:t xml:space="preserve"> district of Baghdad. </w:t>
      </w:r>
    </w:p>
    <w:p w:rsidR="002027E5" w:rsidRDefault="002027E5">
      <w:r>
        <w:rPr>
          <w:color w:val="000000"/>
          <w:sz w:val="20"/>
          <w:szCs w:val="20"/>
        </w:rPr>
        <w:t xml:space="preserve">The six men were accused of taking part in an armed raid in 2009 on a shop in Baghdad during which the two owners were killed. </w:t>
      </w:r>
      <w:r w:rsidR="00B81541">
        <w:rPr>
          <w:color w:val="000000"/>
          <w:sz w:val="20"/>
          <w:szCs w:val="20"/>
        </w:rPr>
        <w:t xml:space="preserve"> </w:t>
      </w:r>
      <w:r>
        <w:rPr>
          <w:color w:val="000000"/>
          <w:sz w:val="20"/>
          <w:szCs w:val="20"/>
        </w:rPr>
        <w:t>They initially “confessed” to being members of al-</w:t>
      </w:r>
      <w:proofErr w:type="spellStart"/>
      <w:r>
        <w:rPr>
          <w:color w:val="000000"/>
          <w:sz w:val="20"/>
          <w:szCs w:val="20"/>
        </w:rPr>
        <w:t>Qa’ida</w:t>
      </w:r>
      <w:proofErr w:type="spellEnd"/>
      <w:r>
        <w:rPr>
          <w:color w:val="000000"/>
          <w:sz w:val="20"/>
          <w:szCs w:val="20"/>
        </w:rPr>
        <w:t xml:space="preserve"> and carrying out the raid to raise funds for the organization. </w:t>
      </w:r>
      <w:r w:rsidR="00B81541">
        <w:rPr>
          <w:color w:val="000000"/>
          <w:sz w:val="20"/>
          <w:szCs w:val="20"/>
        </w:rPr>
        <w:t xml:space="preserve"> </w:t>
      </w:r>
      <w:r>
        <w:rPr>
          <w:color w:val="000000"/>
          <w:sz w:val="20"/>
          <w:szCs w:val="20"/>
        </w:rPr>
        <w:t>They later recanted their “confessions”, saying they had made them after torture and other ill-treatment.</w:t>
      </w:r>
      <w:r w:rsidR="00B81541">
        <w:rPr>
          <w:color w:val="000000"/>
          <w:sz w:val="20"/>
          <w:szCs w:val="20"/>
        </w:rPr>
        <w:t xml:space="preserve"> </w:t>
      </w:r>
      <w:r>
        <w:rPr>
          <w:color w:val="000000"/>
          <w:sz w:val="20"/>
          <w:szCs w:val="20"/>
        </w:rPr>
        <w:t xml:space="preserve"> ‘Abdullah ‘</w:t>
      </w:r>
      <w:proofErr w:type="spellStart"/>
      <w:r>
        <w:rPr>
          <w:color w:val="000000"/>
          <w:sz w:val="20"/>
          <w:szCs w:val="20"/>
        </w:rPr>
        <w:t>Azzam</w:t>
      </w:r>
      <w:proofErr w:type="spellEnd"/>
      <w:r>
        <w:rPr>
          <w:color w:val="000000"/>
          <w:sz w:val="20"/>
          <w:szCs w:val="20"/>
        </w:rPr>
        <w:t xml:space="preserve"> Saleh </w:t>
      </w:r>
      <w:proofErr w:type="spellStart"/>
      <w:r>
        <w:rPr>
          <w:color w:val="000000"/>
          <w:sz w:val="20"/>
          <w:szCs w:val="20"/>
        </w:rPr>
        <w:t>Musfer</w:t>
      </w:r>
      <w:proofErr w:type="spellEnd"/>
      <w:r>
        <w:rPr>
          <w:color w:val="000000"/>
          <w:sz w:val="20"/>
          <w:szCs w:val="20"/>
        </w:rPr>
        <w:t xml:space="preserve"> al-</w:t>
      </w:r>
      <w:proofErr w:type="spellStart"/>
      <w:r>
        <w:rPr>
          <w:color w:val="000000"/>
          <w:sz w:val="20"/>
          <w:szCs w:val="20"/>
        </w:rPr>
        <w:t>Qahtani</w:t>
      </w:r>
      <w:proofErr w:type="spellEnd"/>
      <w:r>
        <w:rPr>
          <w:color w:val="000000"/>
          <w:sz w:val="20"/>
          <w:szCs w:val="20"/>
        </w:rPr>
        <w:t xml:space="preserve"> told one of his lawyers on 26 February 2013 that he had been tortured during his pre-trial detention. </w:t>
      </w:r>
      <w:r w:rsidR="00B81541">
        <w:rPr>
          <w:color w:val="000000"/>
          <w:sz w:val="20"/>
          <w:szCs w:val="20"/>
        </w:rPr>
        <w:t xml:space="preserve"> </w:t>
      </w:r>
      <w:r>
        <w:rPr>
          <w:color w:val="000000"/>
          <w:sz w:val="20"/>
          <w:szCs w:val="20"/>
        </w:rPr>
        <w:t>He said this had included severe beatings, pulling his genitals, burning with cigarettes and partial asphyxiation with a plastic bag.</w:t>
      </w:r>
      <w:r w:rsidR="00B81541">
        <w:rPr>
          <w:color w:val="000000"/>
          <w:sz w:val="20"/>
          <w:szCs w:val="20"/>
        </w:rPr>
        <w:t xml:space="preserve"> </w:t>
      </w:r>
      <w:r>
        <w:rPr>
          <w:color w:val="000000"/>
          <w:sz w:val="20"/>
          <w:szCs w:val="20"/>
        </w:rPr>
        <w:t xml:space="preserve"> In its verdict, the court admitted the defendants’ “confessions” as evidence, despite their allegations of torture and coercion in pre-trial detention.</w:t>
      </w:r>
      <w:r w:rsidR="00B81541">
        <w:rPr>
          <w:color w:val="000000"/>
          <w:sz w:val="20"/>
          <w:szCs w:val="20"/>
        </w:rPr>
        <w:t xml:space="preserve"> </w:t>
      </w:r>
      <w:r>
        <w:rPr>
          <w:color w:val="000000"/>
          <w:sz w:val="20"/>
          <w:szCs w:val="20"/>
        </w:rPr>
        <w:t xml:space="preserve"> Before his conviction, in breach of his and his co-defendants’ right to fair trial, al-</w:t>
      </w:r>
      <w:proofErr w:type="spellStart"/>
      <w:r>
        <w:rPr>
          <w:color w:val="000000"/>
          <w:sz w:val="20"/>
          <w:szCs w:val="20"/>
        </w:rPr>
        <w:t>Fayha</w:t>
      </w:r>
      <w:proofErr w:type="spellEnd"/>
      <w:r>
        <w:rPr>
          <w:color w:val="000000"/>
          <w:sz w:val="20"/>
          <w:szCs w:val="20"/>
        </w:rPr>
        <w:t xml:space="preserve"> TV broadcast an interview with ‘Abdullah ‘</w:t>
      </w:r>
      <w:proofErr w:type="spellStart"/>
      <w:r>
        <w:rPr>
          <w:color w:val="000000"/>
          <w:sz w:val="20"/>
          <w:szCs w:val="20"/>
        </w:rPr>
        <w:t>Azzam</w:t>
      </w:r>
      <w:proofErr w:type="spellEnd"/>
      <w:r>
        <w:rPr>
          <w:color w:val="000000"/>
          <w:sz w:val="20"/>
          <w:szCs w:val="20"/>
        </w:rPr>
        <w:t xml:space="preserve"> Saleh </w:t>
      </w:r>
      <w:proofErr w:type="spellStart"/>
      <w:r>
        <w:rPr>
          <w:color w:val="000000"/>
          <w:sz w:val="20"/>
          <w:szCs w:val="20"/>
        </w:rPr>
        <w:t>Musfer</w:t>
      </w:r>
      <w:proofErr w:type="spellEnd"/>
      <w:r>
        <w:rPr>
          <w:color w:val="000000"/>
          <w:sz w:val="20"/>
          <w:szCs w:val="20"/>
        </w:rPr>
        <w:t xml:space="preserve"> al-</w:t>
      </w:r>
      <w:proofErr w:type="spellStart"/>
      <w:r>
        <w:rPr>
          <w:color w:val="000000"/>
          <w:sz w:val="20"/>
          <w:szCs w:val="20"/>
        </w:rPr>
        <w:t>Qahtani</w:t>
      </w:r>
      <w:proofErr w:type="spellEnd"/>
      <w:r>
        <w:rPr>
          <w:color w:val="000000"/>
          <w:sz w:val="20"/>
          <w:szCs w:val="20"/>
        </w:rPr>
        <w:t xml:space="preserve"> in which he “confessed” to affiliation with an armed group and committing other crimes.</w:t>
      </w:r>
    </w:p>
    <w:p w:rsidR="002027E5" w:rsidRDefault="002027E5">
      <w:pPr>
        <w:spacing w:before="0" w:after="0"/>
        <w:rPr>
          <w:rFonts w:cs="Times New Roman"/>
          <w:sz w:val="24"/>
          <w:szCs w:val="24"/>
          <w:lang w:val="en-GB"/>
        </w:rPr>
        <w:sectPr w:rsidR="002027E5">
          <w:headerReference w:type="default" r:id="rId8"/>
          <w:footerReference w:type="default" r:id="rId9"/>
          <w:type w:val="continuous"/>
          <w:pgSz w:w="11907" w:h="16838"/>
          <w:pgMar w:top="1000" w:right="1200" w:bottom="1000" w:left="1200" w:header="720" w:footer="720" w:gutter="0"/>
          <w:cols w:space="720"/>
          <w:noEndnote/>
        </w:sectPr>
      </w:pPr>
    </w:p>
    <w:p w:rsidR="002027E5" w:rsidRDefault="002027E5">
      <w:r>
        <w:rPr>
          <w:b/>
          <w:bCs/>
          <w:color w:val="000000"/>
          <w:sz w:val="20"/>
          <w:szCs w:val="20"/>
        </w:rPr>
        <w:lastRenderedPageBreak/>
        <w:t>Please write immediately in Arabic, English or your own language:</w:t>
      </w:r>
    </w:p>
    <w:p w:rsidR="002027E5" w:rsidRDefault="002027E5">
      <w:r>
        <w:rPr>
          <w:color w:val="000000"/>
          <w:sz w:val="20"/>
          <w:szCs w:val="20"/>
        </w:rPr>
        <w:t>* Calling on the authorities not to execute ‘Abdullah ‘</w:t>
      </w:r>
      <w:proofErr w:type="spellStart"/>
      <w:r>
        <w:rPr>
          <w:color w:val="000000"/>
          <w:sz w:val="20"/>
          <w:szCs w:val="20"/>
        </w:rPr>
        <w:t>Azzam</w:t>
      </w:r>
      <w:proofErr w:type="spellEnd"/>
      <w:r>
        <w:rPr>
          <w:color w:val="000000"/>
          <w:sz w:val="20"/>
          <w:szCs w:val="20"/>
        </w:rPr>
        <w:t xml:space="preserve"> Saleh </w:t>
      </w:r>
      <w:proofErr w:type="spellStart"/>
      <w:r>
        <w:rPr>
          <w:color w:val="000000"/>
          <w:sz w:val="20"/>
          <w:szCs w:val="20"/>
        </w:rPr>
        <w:t>Musfer</w:t>
      </w:r>
      <w:proofErr w:type="spellEnd"/>
      <w:r>
        <w:rPr>
          <w:color w:val="000000"/>
          <w:sz w:val="20"/>
          <w:szCs w:val="20"/>
        </w:rPr>
        <w:t xml:space="preserve"> al-</w:t>
      </w:r>
      <w:proofErr w:type="spellStart"/>
      <w:r>
        <w:rPr>
          <w:color w:val="000000"/>
          <w:sz w:val="20"/>
          <w:szCs w:val="20"/>
        </w:rPr>
        <w:t>Qahtani</w:t>
      </w:r>
      <w:proofErr w:type="spellEnd"/>
      <w:r>
        <w:rPr>
          <w:color w:val="000000"/>
          <w:sz w:val="20"/>
          <w:szCs w:val="20"/>
        </w:rPr>
        <w:t xml:space="preserve"> or </w:t>
      </w:r>
      <w:proofErr w:type="spellStart"/>
      <w:r>
        <w:rPr>
          <w:color w:val="000000"/>
          <w:sz w:val="20"/>
          <w:szCs w:val="20"/>
        </w:rPr>
        <w:t>Safa</w:t>
      </w:r>
      <w:proofErr w:type="spellEnd"/>
      <w:r>
        <w:rPr>
          <w:color w:val="000000"/>
          <w:sz w:val="20"/>
          <w:szCs w:val="20"/>
        </w:rPr>
        <w:t xml:space="preserve"> Ahmad ‘</w:t>
      </w:r>
      <w:proofErr w:type="spellStart"/>
      <w:r>
        <w:rPr>
          <w:color w:val="000000"/>
          <w:sz w:val="20"/>
          <w:szCs w:val="20"/>
        </w:rPr>
        <w:t>Abul’aziz</w:t>
      </w:r>
      <w:proofErr w:type="spellEnd"/>
      <w:r>
        <w:rPr>
          <w:color w:val="000000"/>
          <w:sz w:val="20"/>
          <w:szCs w:val="20"/>
        </w:rPr>
        <w:t xml:space="preserve"> ‘Abdullah, and overturn their sentences;</w:t>
      </w:r>
    </w:p>
    <w:p w:rsidR="002027E5" w:rsidRDefault="002027E5">
      <w:r>
        <w:rPr>
          <w:color w:val="000000"/>
          <w:sz w:val="20"/>
          <w:szCs w:val="20"/>
        </w:rPr>
        <w:t>* Expressing concern that the two men may not have received a fair trial, and calling for them to be retried in line with the most rigorous internationally recognized standards;</w:t>
      </w:r>
    </w:p>
    <w:p w:rsidR="002027E5" w:rsidRDefault="002027E5">
      <w:r>
        <w:rPr>
          <w:color w:val="000000"/>
          <w:sz w:val="20"/>
          <w:szCs w:val="20"/>
        </w:rPr>
        <w:t>* Urging the authorities to declare an official moratorium on executions with a view to abolishing the death penalty, and to commute all death sentences immediately.</w:t>
      </w:r>
    </w:p>
    <w:p w:rsidR="002027E5" w:rsidRDefault="002027E5">
      <w:pPr>
        <w:spacing w:before="0" w:after="0"/>
      </w:pPr>
    </w:p>
    <w:p w:rsidR="00EF57D1" w:rsidRDefault="00EF57D1">
      <w:pPr>
        <w:spacing w:before="0" w:after="0"/>
        <w:rPr>
          <w:rFonts w:cs="Times New Roman"/>
          <w:sz w:val="24"/>
          <w:szCs w:val="24"/>
          <w:lang w:val="en-GB"/>
        </w:rPr>
        <w:sectPr w:rsidR="00EF57D1">
          <w:headerReference w:type="default" r:id="rId10"/>
          <w:footerReference w:type="default" r:id="rId11"/>
          <w:type w:val="continuous"/>
          <w:pgSz w:w="11907" w:h="16838"/>
          <w:pgMar w:top="1000" w:right="1200" w:bottom="1000" w:left="1200" w:header="720" w:footer="720" w:gutter="0"/>
          <w:cols w:space="720"/>
          <w:noEndnote/>
        </w:sectPr>
      </w:pPr>
    </w:p>
    <w:p w:rsidR="002027E5" w:rsidRDefault="002027E5">
      <w:r>
        <w:rPr>
          <w:b/>
          <w:bCs/>
          <w:color w:val="000000"/>
          <w:sz w:val="20"/>
          <w:szCs w:val="20"/>
        </w:rPr>
        <w:lastRenderedPageBreak/>
        <w:t xml:space="preserve">PLEASE SEND APPEALS BEFORE 7 MARCH 2014 TO:  (Time difference = GMT + 3 </w:t>
      </w:r>
      <w:proofErr w:type="spellStart"/>
      <w:r>
        <w:rPr>
          <w:b/>
          <w:bCs/>
          <w:color w:val="000000"/>
          <w:sz w:val="20"/>
          <w:szCs w:val="20"/>
        </w:rPr>
        <w:t>hrs</w:t>
      </w:r>
      <w:proofErr w:type="spellEnd"/>
      <w:r>
        <w:rPr>
          <w:b/>
          <w:bCs/>
          <w:color w:val="000000"/>
          <w:sz w:val="20"/>
          <w:szCs w:val="20"/>
        </w:rPr>
        <w:t xml:space="preserve"> / BST + 2 </w:t>
      </w:r>
      <w:proofErr w:type="spellStart"/>
      <w:r>
        <w:rPr>
          <w:b/>
          <w:bCs/>
          <w:color w:val="000000"/>
          <w:sz w:val="20"/>
          <w:szCs w:val="20"/>
        </w:rPr>
        <w:t>hrs</w:t>
      </w:r>
      <w:proofErr w:type="spellEnd"/>
      <w:r>
        <w:rPr>
          <w:b/>
          <w:bCs/>
          <w:color w:val="000000"/>
          <w:sz w:val="20"/>
          <w:szCs w:val="20"/>
        </w:rPr>
        <w:t>)</w:t>
      </w:r>
    </w:p>
    <w:tbl>
      <w:tblPr>
        <w:tblW w:w="10083" w:type="dxa"/>
        <w:tblInd w:w="108" w:type="dxa"/>
        <w:tblLayout w:type="fixed"/>
        <w:tblLook w:val="0000" w:firstRow="0" w:lastRow="0" w:firstColumn="0" w:lastColumn="0" w:noHBand="0" w:noVBand="0"/>
      </w:tblPr>
      <w:tblGrid>
        <w:gridCol w:w="3361"/>
        <w:gridCol w:w="3361"/>
        <w:gridCol w:w="3361"/>
      </w:tblGrid>
      <w:tr w:rsidR="002027E5" w:rsidTr="00EF57D1">
        <w:tblPrEx>
          <w:tblCellMar>
            <w:top w:w="0" w:type="dxa"/>
            <w:bottom w:w="0" w:type="dxa"/>
          </w:tblCellMar>
        </w:tblPrEx>
        <w:trPr>
          <w:trHeight w:val="1542"/>
        </w:trPr>
        <w:tc>
          <w:tcPr>
            <w:tcW w:w="3361" w:type="dxa"/>
            <w:tcBorders>
              <w:top w:val="nil"/>
              <w:left w:val="nil"/>
              <w:bottom w:val="nil"/>
              <w:right w:val="nil"/>
            </w:tcBorders>
          </w:tcPr>
          <w:p w:rsidR="002027E5" w:rsidRDefault="002027E5">
            <w:r w:rsidRPr="00EF57D1">
              <w:rPr>
                <w:color w:val="000000"/>
                <w:sz w:val="16"/>
                <w:szCs w:val="16"/>
                <w:u w:val="single"/>
              </w:rPr>
              <w:t>Prime Minister</w:t>
            </w:r>
            <w:r>
              <w:rPr>
                <w:color w:val="000000"/>
                <w:sz w:val="16"/>
                <w:szCs w:val="16"/>
              </w:rPr>
              <w:t xml:space="preserve"> </w:t>
            </w:r>
            <w:r>
              <w:br/>
            </w:r>
            <w:r>
              <w:rPr>
                <w:color w:val="000000"/>
                <w:sz w:val="16"/>
                <w:szCs w:val="16"/>
              </w:rPr>
              <w:t xml:space="preserve">His Excellency </w:t>
            </w:r>
            <w:proofErr w:type="spellStart"/>
            <w:r>
              <w:rPr>
                <w:color w:val="000000"/>
                <w:sz w:val="16"/>
                <w:szCs w:val="16"/>
              </w:rPr>
              <w:t>Nuri</w:t>
            </w:r>
            <w:proofErr w:type="spellEnd"/>
            <w:r>
              <w:rPr>
                <w:color w:val="000000"/>
                <w:sz w:val="16"/>
                <w:szCs w:val="16"/>
              </w:rPr>
              <w:t xml:space="preserve"> </w:t>
            </w:r>
            <w:proofErr w:type="spellStart"/>
            <w:r>
              <w:rPr>
                <w:color w:val="000000"/>
                <w:sz w:val="16"/>
                <w:szCs w:val="16"/>
              </w:rPr>
              <w:t>Kamil</w:t>
            </w:r>
            <w:proofErr w:type="spellEnd"/>
            <w:r>
              <w:rPr>
                <w:color w:val="000000"/>
                <w:sz w:val="16"/>
                <w:szCs w:val="16"/>
              </w:rPr>
              <w:t xml:space="preserve"> al-Maliki, </w:t>
            </w:r>
            <w:r>
              <w:br/>
            </w:r>
            <w:r>
              <w:rPr>
                <w:color w:val="000000"/>
                <w:sz w:val="16"/>
                <w:szCs w:val="16"/>
              </w:rPr>
              <w:t>Convention Centre (</w:t>
            </w:r>
            <w:proofErr w:type="spellStart"/>
            <w:r>
              <w:rPr>
                <w:color w:val="000000"/>
                <w:sz w:val="16"/>
                <w:szCs w:val="16"/>
              </w:rPr>
              <w:t>Qasr</w:t>
            </w:r>
            <w:proofErr w:type="spellEnd"/>
            <w:r>
              <w:rPr>
                <w:color w:val="000000"/>
                <w:sz w:val="16"/>
                <w:szCs w:val="16"/>
              </w:rPr>
              <w:t xml:space="preserve"> al-</w:t>
            </w:r>
            <w:proofErr w:type="spellStart"/>
            <w:r>
              <w:rPr>
                <w:color w:val="000000"/>
                <w:sz w:val="16"/>
                <w:szCs w:val="16"/>
              </w:rPr>
              <w:t>Ma’aridh</w:t>
            </w:r>
            <w:proofErr w:type="spellEnd"/>
            <w:r>
              <w:rPr>
                <w:color w:val="000000"/>
                <w:sz w:val="16"/>
                <w:szCs w:val="16"/>
              </w:rPr>
              <w:t xml:space="preserve">) </w:t>
            </w:r>
            <w:r>
              <w:br/>
            </w:r>
            <w:r>
              <w:rPr>
                <w:color w:val="000000"/>
                <w:sz w:val="16"/>
                <w:szCs w:val="16"/>
              </w:rPr>
              <w:t xml:space="preserve">Baghdad, Iraq </w:t>
            </w:r>
            <w:r>
              <w:br/>
            </w:r>
            <w:r>
              <w:rPr>
                <w:color w:val="000000"/>
                <w:sz w:val="16"/>
                <w:szCs w:val="16"/>
              </w:rPr>
              <w:t xml:space="preserve">Salutation: </w:t>
            </w:r>
            <w:r w:rsidRPr="00EF57D1">
              <w:rPr>
                <w:i/>
                <w:color w:val="000000"/>
                <w:sz w:val="16"/>
                <w:szCs w:val="16"/>
              </w:rPr>
              <w:t>Your Excellency</w:t>
            </w:r>
            <w:r>
              <w:br/>
            </w:r>
            <w:r>
              <w:br/>
            </w:r>
          </w:p>
        </w:tc>
        <w:tc>
          <w:tcPr>
            <w:tcW w:w="3361" w:type="dxa"/>
            <w:tcBorders>
              <w:top w:val="nil"/>
              <w:left w:val="nil"/>
              <w:bottom w:val="nil"/>
              <w:right w:val="nil"/>
            </w:tcBorders>
          </w:tcPr>
          <w:p w:rsidR="002027E5" w:rsidRDefault="002027E5">
            <w:r w:rsidRPr="00EF57D1">
              <w:rPr>
                <w:color w:val="000000"/>
                <w:sz w:val="16"/>
                <w:szCs w:val="16"/>
                <w:u w:val="single"/>
              </w:rPr>
              <w:t xml:space="preserve">Minister of Justice </w:t>
            </w:r>
            <w:r>
              <w:br/>
            </w:r>
            <w:r>
              <w:rPr>
                <w:color w:val="000000"/>
                <w:sz w:val="16"/>
                <w:szCs w:val="16"/>
              </w:rPr>
              <w:t>Hassan al-</w:t>
            </w:r>
            <w:proofErr w:type="spellStart"/>
            <w:r>
              <w:rPr>
                <w:color w:val="000000"/>
                <w:sz w:val="16"/>
                <w:szCs w:val="16"/>
              </w:rPr>
              <w:t>Shammari</w:t>
            </w:r>
            <w:proofErr w:type="spellEnd"/>
            <w:r>
              <w:rPr>
                <w:color w:val="000000"/>
                <w:sz w:val="16"/>
                <w:szCs w:val="16"/>
              </w:rPr>
              <w:t xml:space="preserve"> </w:t>
            </w:r>
            <w:r>
              <w:br/>
            </w:r>
            <w:r>
              <w:rPr>
                <w:color w:val="000000"/>
                <w:sz w:val="16"/>
                <w:szCs w:val="16"/>
              </w:rPr>
              <w:t>Ministry of Justice</w:t>
            </w:r>
            <w:r>
              <w:br/>
            </w:r>
            <w:r>
              <w:rPr>
                <w:color w:val="000000"/>
                <w:sz w:val="16"/>
                <w:szCs w:val="16"/>
              </w:rPr>
              <w:t xml:space="preserve">Baghdad, Iraq </w:t>
            </w:r>
            <w:r>
              <w:br/>
            </w:r>
            <w:r>
              <w:rPr>
                <w:color w:val="000000"/>
                <w:sz w:val="16"/>
                <w:szCs w:val="16"/>
              </w:rPr>
              <w:t xml:space="preserve">Contactable in Arabic via website: </w:t>
            </w:r>
            <w:hyperlink r:id="rId12" w:history="1">
              <w:r w:rsidR="00EF57D1" w:rsidRPr="00155D09">
                <w:rPr>
                  <w:rStyle w:val="Hyperlink"/>
                  <w:rFonts w:cs=" Arial"/>
                  <w:sz w:val="16"/>
                  <w:szCs w:val="16"/>
                </w:rPr>
                <w:t>http://www.moj.gov.iq/complaints.php</w:t>
              </w:r>
            </w:hyperlink>
            <w:r w:rsidR="00EF57D1">
              <w:rPr>
                <w:color w:val="000000"/>
                <w:sz w:val="16"/>
                <w:szCs w:val="16"/>
              </w:rPr>
              <w:t xml:space="preserve"> </w:t>
            </w:r>
            <w:r>
              <w:br/>
            </w:r>
            <w:r>
              <w:rPr>
                <w:color w:val="000000"/>
                <w:sz w:val="16"/>
                <w:szCs w:val="16"/>
              </w:rPr>
              <w:t xml:space="preserve">Salutation: </w:t>
            </w:r>
            <w:r w:rsidRPr="00EF57D1">
              <w:rPr>
                <w:i/>
                <w:color w:val="000000"/>
                <w:sz w:val="16"/>
                <w:szCs w:val="16"/>
              </w:rPr>
              <w:t>Your Excellency</w:t>
            </w:r>
            <w:r>
              <w:br/>
            </w:r>
            <w:r>
              <w:br/>
            </w:r>
          </w:p>
        </w:tc>
        <w:tc>
          <w:tcPr>
            <w:tcW w:w="3361" w:type="dxa"/>
            <w:tcBorders>
              <w:top w:val="nil"/>
              <w:left w:val="nil"/>
              <w:bottom w:val="nil"/>
              <w:right w:val="nil"/>
            </w:tcBorders>
          </w:tcPr>
          <w:p w:rsidR="002027E5" w:rsidRDefault="002027E5">
            <w:r w:rsidRPr="00EF57D1">
              <w:rPr>
                <w:b/>
                <w:color w:val="000000"/>
                <w:sz w:val="16"/>
                <w:szCs w:val="16"/>
              </w:rPr>
              <w:t>And copies to:</w:t>
            </w:r>
            <w:r>
              <w:br/>
            </w:r>
            <w:r w:rsidRPr="00EF57D1">
              <w:rPr>
                <w:color w:val="000000"/>
                <w:sz w:val="16"/>
                <w:szCs w:val="16"/>
                <w:u w:val="single"/>
              </w:rPr>
              <w:t>Minister of Human Rights</w:t>
            </w:r>
            <w:r>
              <w:br/>
            </w:r>
            <w:r>
              <w:rPr>
                <w:color w:val="000000"/>
                <w:sz w:val="16"/>
                <w:szCs w:val="16"/>
              </w:rPr>
              <w:t xml:space="preserve">His Excellency Mohammad </w:t>
            </w:r>
            <w:proofErr w:type="spellStart"/>
            <w:r>
              <w:rPr>
                <w:color w:val="000000"/>
                <w:sz w:val="16"/>
                <w:szCs w:val="16"/>
              </w:rPr>
              <w:t>Shayaa</w:t>
            </w:r>
            <w:proofErr w:type="spellEnd"/>
            <w:r>
              <w:rPr>
                <w:color w:val="000000"/>
                <w:sz w:val="16"/>
                <w:szCs w:val="16"/>
              </w:rPr>
              <w:t xml:space="preserve"> al-</w:t>
            </w:r>
            <w:proofErr w:type="spellStart"/>
            <w:r>
              <w:rPr>
                <w:color w:val="000000"/>
                <w:sz w:val="16"/>
                <w:szCs w:val="16"/>
              </w:rPr>
              <w:t>Sudani</w:t>
            </w:r>
            <w:proofErr w:type="spellEnd"/>
            <w:r>
              <w:rPr>
                <w:color w:val="000000"/>
                <w:sz w:val="16"/>
                <w:szCs w:val="16"/>
              </w:rPr>
              <w:t xml:space="preserve"> </w:t>
            </w:r>
            <w:r>
              <w:br/>
            </w:r>
            <w:r>
              <w:rPr>
                <w:color w:val="000000"/>
                <w:sz w:val="16"/>
                <w:szCs w:val="16"/>
              </w:rPr>
              <w:t>Ministry of Human Rights</w:t>
            </w:r>
            <w:r>
              <w:br/>
            </w:r>
            <w:r>
              <w:rPr>
                <w:color w:val="000000"/>
                <w:sz w:val="16"/>
                <w:szCs w:val="16"/>
              </w:rPr>
              <w:t xml:space="preserve">Baghdad, Iraq </w:t>
            </w:r>
            <w:r>
              <w:br/>
            </w:r>
            <w:r>
              <w:rPr>
                <w:color w:val="000000"/>
                <w:sz w:val="16"/>
                <w:szCs w:val="16"/>
              </w:rPr>
              <w:t xml:space="preserve">Email: </w:t>
            </w:r>
            <w:hyperlink r:id="rId13" w:history="1">
              <w:r w:rsidR="00EF57D1" w:rsidRPr="00155D09">
                <w:rPr>
                  <w:rStyle w:val="Hyperlink"/>
                  <w:rFonts w:cs=" Arial"/>
                  <w:sz w:val="16"/>
                  <w:szCs w:val="16"/>
                </w:rPr>
                <w:t>shakawa@humanrights.gov.iq</w:t>
              </w:r>
            </w:hyperlink>
            <w:r w:rsidR="00EF57D1">
              <w:rPr>
                <w:color w:val="000000"/>
                <w:sz w:val="16"/>
                <w:szCs w:val="16"/>
              </w:rPr>
              <w:t xml:space="preserve"> ;</w:t>
            </w:r>
            <w:r>
              <w:rPr>
                <w:color w:val="000000"/>
                <w:sz w:val="16"/>
                <w:szCs w:val="16"/>
              </w:rPr>
              <w:t xml:space="preserve"> </w:t>
            </w:r>
            <w:r w:rsidR="00EF57D1">
              <w:rPr>
                <w:color w:val="000000"/>
                <w:sz w:val="16"/>
                <w:szCs w:val="16"/>
              </w:rPr>
              <w:t xml:space="preserve"> </w:t>
            </w:r>
            <w:hyperlink r:id="rId14" w:history="1">
              <w:r w:rsidR="00EF57D1" w:rsidRPr="00155D09">
                <w:rPr>
                  <w:rStyle w:val="Hyperlink"/>
                  <w:rFonts w:cs=" Arial"/>
                  <w:sz w:val="16"/>
                  <w:szCs w:val="16"/>
                </w:rPr>
                <w:t>minister1@humanrights.gov.iq</w:t>
              </w:r>
            </w:hyperlink>
            <w:r w:rsidR="00EF57D1">
              <w:rPr>
                <w:color w:val="000000"/>
                <w:sz w:val="16"/>
                <w:szCs w:val="16"/>
              </w:rPr>
              <w:t xml:space="preserve"> </w:t>
            </w:r>
            <w:r>
              <w:br/>
            </w:r>
          </w:p>
        </w:tc>
      </w:tr>
    </w:tbl>
    <w:p w:rsidR="002027E5" w:rsidRDefault="002027E5">
      <w:r>
        <w:rPr>
          <w:b/>
          <w:bCs/>
          <w:color w:val="000000"/>
          <w:sz w:val="20"/>
          <w:szCs w:val="20"/>
        </w:rPr>
        <w:t>PLEASE SEND COPIES OF YOUR APPEAL TO</w:t>
      </w:r>
    </w:p>
    <w:p w:rsidR="00EF57D1" w:rsidRDefault="002027E5">
      <w:pPr>
        <w:rPr>
          <w:color w:val="000000"/>
          <w:sz w:val="18"/>
          <w:szCs w:val="18"/>
        </w:rPr>
      </w:pPr>
      <w:r>
        <w:rPr>
          <w:color w:val="000000"/>
          <w:sz w:val="18"/>
          <w:szCs w:val="18"/>
        </w:rPr>
        <w:t xml:space="preserve">His Excellency Mr </w:t>
      </w:r>
      <w:proofErr w:type="spellStart"/>
      <w:r>
        <w:rPr>
          <w:color w:val="000000"/>
          <w:sz w:val="18"/>
          <w:szCs w:val="18"/>
        </w:rPr>
        <w:t>Faik</w:t>
      </w:r>
      <w:proofErr w:type="spellEnd"/>
      <w:r>
        <w:rPr>
          <w:color w:val="000000"/>
          <w:sz w:val="18"/>
          <w:szCs w:val="18"/>
        </w:rPr>
        <w:t xml:space="preserve"> </w:t>
      </w:r>
      <w:proofErr w:type="spellStart"/>
      <w:r>
        <w:rPr>
          <w:color w:val="000000"/>
          <w:sz w:val="18"/>
          <w:szCs w:val="18"/>
        </w:rPr>
        <w:t>Ferik</w:t>
      </w:r>
      <w:proofErr w:type="spellEnd"/>
      <w:r>
        <w:rPr>
          <w:color w:val="000000"/>
          <w:sz w:val="18"/>
          <w:szCs w:val="18"/>
        </w:rPr>
        <w:t xml:space="preserve"> </w:t>
      </w:r>
      <w:proofErr w:type="spellStart"/>
      <w:r>
        <w:rPr>
          <w:color w:val="000000"/>
          <w:sz w:val="18"/>
          <w:szCs w:val="18"/>
        </w:rPr>
        <w:t>Abdileziz</w:t>
      </w:r>
      <w:proofErr w:type="spellEnd"/>
      <w:r>
        <w:rPr>
          <w:color w:val="000000"/>
          <w:sz w:val="18"/>
          <w:szCs w:val="18"/>
        </w:rPr>
        <w:t xml:space="preserve"> </w:t>
      </w:r>
      <w:proofErr w:type="spellStart"/>
      <w:r>
        <w:rPr>
          <w:color w:val="000000"/>
          <w:sz w:val="18"/>
          <w:szCs w:val="18"/>
        </w:rPr>
        <w:t>Nerweyi</w:t>
      </w:r>
      <w:proofErr w:type="spellEnd"/>
      <w:r w:rsidR="00EF57D1">
        <w:t xml:space="preserve">, </w:t>
      </w:r>
      <w:r>
        <w:rPr>
          <w:color w:val="000000"/>
          <w:sz w:val="18"/>
          <w:szCs w:val="18"/>
        </w:rPr>
        <w:t>Embassy of the Republic of Iraq</w:t>
      </w:r>
      <w:r w:rsidR="00EF57D1">
        <w:t xml:space="preserve">, </w:t>
      </w:r>
      <w:r>
        <w:rPr>
          <w:color w:val="000000"/>
          <w:sz w:val="18"/>
          <w:szCs w:val="18"/>
        </w:rPr>
        <w:t>21 Queens Gate</w:t>
      </w:r>
      <w:r w:rsidR="00EF57D1">
        <w:t xml:space="preserve">, </w:t>
      </w:r>
      <w:r>
        <w:rPr>
          <w:color w:val="000000"/>
          <w:sz w:val="18"/>
          <w:szCs w:val="18"/>
        </w:rPr>
        <w:t>London</w:t>
      </w:r>
      <w:r w:rsidR="00EF57D1">
        <w:t xml:space="preserve">, </w:t>
      </w:r>
      <w:r>
        <w:rPr>
          <w:color w:val="000000"/>
          <w:sz w:val="18"/>
          <w:szCs w:val="18"/>
        </w:rPr>
        <w:t>SW7 5JE</w:t>
      </w:r>
    </w:p>
    <w:p w:rsidR="002027E5" w:rsidRPr="00EF57D1" w:rsidRDefault="002027E5">
      <w:pPr>
        <w:rPr>
          <w:color w:val="000000"/>
          <w:sz w:val="18"/>
          <w:szCs w:val="18"/>
        </w:rPr>
      </w:pPr>
      <w:r w:rsidRPr="00EF57D1">
        <w:rPr>
          <w:b/>
          <w:color w:val="000000"/>
          <w:sz w:val="18"/>
          <w:szCs w:val="18"/>
        </w:rPr>
        <w:t>Fax:</w:t>
      </w:r>
      <w:r>
        <w:rPr>
          <w:color w:val="000000"/>
          <w:sz w:val="18"/>
          <w:szCs w:val="18"/>
        </w:rPr>
        <w:t xml:space="preserve"> 020 7590 7679 </w:t>
      </w:r>
      <w:r w:rsidR="00EF57D1">
        <w:rPr>
          <w:color w:val="000000"/>
          <w:sz w:val="18"/>
          <w:szCs w:val="18"/>
        </w:rPr>
        <w:t xml:space="preserve"> </w:t>
      </w:r>
      <w:r>
        <w:rPr>
          <w:color w:val="000000"/>
          <w:sz w:val="18"/>
          <w:szCs w:val="18"/>
        </w:rPr>
        <w:t xml:space="preserve">  </w:t>
      </w:r>
      <w:r w:rsidR="00EF57D1">
        <w:rPr>
          <w:color w:val="000000"/>
          <w:sz w:val="18"/>
          <w:szCs w:val="18"/>
        </w:rPr>
        <w:t xml:space="preserve"> </w:t>
      </w:r>
      <w:r w:rsidRPr="00EF57D1">
        <w:rPr>
          <w:b/>
          <w:color w:val="000000"/>
          <w:sz w:val="18"/>
          <w:szCs w:val="18"/>
        </w:rPr>
        <w:t>Tel:</w:t>
      </w:r>
      <w:r>
        <w:rPr>
          <w:color w:val="000000"/>
          <w:sz w:val="18"/>
          <w:szCs w:val="18"/>
        </w:rPr>
        <w:t xml:space="preserve"> 020 7590 7650   </w:t>
      </w:r>
      <w:r w:rsidR="00EF57D1">
        <w:rPr>
          <w:color w:val="000000"/>
          <w:sz w:val="18"/>
          <w:szCs w:val="18"/>
        </w:rPr>
        <w:t xml:space="preserve">   </w:t>
      </w:r>
      <w:r w:rsidRPr="00EF57D1">
        <w:rPr>
          <w:b/>
          <w:color w:val="000000"/>
          <w:sz w:val="18"/>
          <w:szCs w:val="18"/>
        </w:rPr>
        <w:t>Email:</w:t>
      </w:r>
      <w:r>
        <w:rPr>
          <w:color w:val="000000"/>
          <w:sz w:val="18"/>
          <w:szCs w:val="18"/>
        </w:rPr>
        <w:t xml:space="preserve"> </w:t>
      </w:r>
      <w:hyperlink r:id="rId15" w:history="1">
        <w:r w:rsidR="00EF57D1" w:rsidRPr="00155D09">
          <w:rPr>
            <w:rStyle w:val="Hyperlink"/>
            <w:rFonts w:cs=" Arial"/>
            <w:sz w:val="18"/>
            <w:szCs w:val="18"/>
          </w:rPr>
          <w:t>lonemb@mofaml.gov.iq</w:t>
        </w:r>
      </w:hyperlink>
      <w:r w:rsidR="00EF57D1">
        <w:rPr>
          <w:color w:val="000000"/>
          <w:sz w:val="18"/>
          <w:szCs w:val="18"/>
        </w:rPr>
        <w:t xml:space="preserve"> </w:t>
      </w:r>
      <w:r>
        <w:rPr>
          <w:color w:val="000000"/>
          <w:sz w:val="18"/>
          <w:szCs w:val="18"/>
        </w:rPr>
        <w:t xml:space="preserve"> </w:t>
      </w:r>
      <w:r w:rsidR="00EF57D1">
        <w:rPr>
          <w:color w:val="000000"/>
          <w:sz w:val="18"/>
          <w:szCs w:val="18"/>
        </w:rPr>
        <w:t xml:space="preserve"> </w:t>
      </w:r>
      <w:r>
        <w:rPr>
          <w:color w:val="000000"/>
          <w:sz w:val="18"/>
          <w:szCs w:val="18"/>
        </w:rPr>
        <w:t xml:space="preserve"> </w:t>
      </w:r>
      <w:r w:rsidR="00EF57D1">
        <w:rPr>
          <w:color w:val="000000"/>
          <w:sz w:val="18"/>
          <w:szCs w:val="18"/>
        </w:rPr>
        <w:t xml:space="preserve">  </w:t>
      </w:r>
      <w:r w:rsidRPr="00EF57D1">
        <w:rPr>
          <w:b/>
          <w:color w:val="000000"/>
          <w:sz w:val="18"/>
          <w:szCs w:val="18"/>
        </w:rPr>
        <w:t>Web:</w:t>
      </w:r>
      <w:r>
        <w:rPr>
          <w:color w:val="000000"/>
          <w:sz w:val="18"/>
          <w:szCs w:val="18"/>
        </w:rPr>
        <w:t xml:space="preserve"> </w:t>
      </w:r>
      <w:hyperlink r:id="rId16" w:history="1">
        <w:r w:rsidR="00EF57D1" w:rsidRPr="00155D09">
          <w:rPr>
            <w:rStyle w:val="Hyperlink"/>
            <w:rFonts w:cs=" Arial"/>
            <w:sz w:val="18"/>
            <w:szCs w:val="18"/>
          </w:rPr>
          <w:t>www.mofamission.gov.iq</w:t>
        </w:r>
      </w:hyperlink>
      <w:r w:rsidR="00EF57D1">
        <w:rPr>
          <w:color w:val="000000"/>
          <w:sz w:val="18"/>
          <w:szCs w:val="18"/>
        </w:rPr>
        <w:t xml:space="preserve"> </w:t>
      </w:r>
      <w:r>
        <w:br/>
      </w:r>
    </w:p>
    <w:p w:rsidR="002027E5" w:rsidRDefault="002027E5">
      <w:pPr>
        <w:spacing w:before="0" w:after="0"/>
        <w:rPr>
          <w:rFonts w:cs="Times New Roman"/>
          <w:sz w:val="24"/>
          <w:szCs w:val="24"/>
          <w:lang w:val="en-GB"/>
        </w:rPr>
        <w:sectPr w:rsidR="002027E5">
          <w:headerReference w:type="default" r:id="rId17"/>
          <w:footerReference w:type="default" r:id="rId18"/>
          <w:type w:val="continuous"/>
          <w:pgSz w:w="11907" w:h="16838"/>
          <w:pgMar w:top="1000" w:right="1200" w:bottom="1000" w:left="1200" w:header="720" w:footer="720" w:gutter="0"/>
          <w:cols w:space="720"/>
          <w:noEndnote/>
        </w:sectPr>
      </w:pPr>
    </w:p>
    <w:p w:rsidR="002027E5" w:rsidRDefault="002027E5">
      <w:r>
        <w:rPr>
          <w:b/>
          <w:bCs/>
          <w:color w:val="000000"/>
          <w:sz w:val="18"/>
          <w:szCs w:val="18"/>
        </w:rPr>
        <w:lastRenderedPageBreak/>
        <w:t>BACKGROUND INFORMATION:</w:t>
      </w:r>
    </w:p>
    <w:p w:rsidR="002027E5" w:rsidRDefault="002027E5">
      <w:r>
        <w:rPr>
          <w:color w:val="000000"/>
          <w:sz w:val="20"/>
          <w:szCs w:val="20"/>
        </w:rPr>
        <w:t>The Iraqi Ministry of Justice issued a statement on 21 January 2014 confirming that the authorities had executed 26 men on 19 January.</w:t>
      </w:r>
      <w:r w:rsidR="00B81541">
        <w:rPr>
          <w:color w:val="000000"/>
          <w:sz w:val="20"/>
          <w:szCs w:val="20"/>
        </w:rPr>
        <w:t xml:space="preserve"> </w:t>
      </w:r>
      <w:r>
        <w:rPr>
          <w:color w:val="000000"/>
          <w:sz w:val="20"/>
          <w:szCs w:val="20"/>
        </w:rPr>
        <w:t xml:space="preserve"> Amnesty International has confirmed through independent sources that at least 12 further men were also executed.</w:t>
      </w:r>
      <w:r w:rsidR="00B81541">
        <w:rPr>
          <w:color w:val="000000"/>
          <w:sz w:val="20"/>
          <w:szCs w:val="20"/>
        </w:rPr>
        <w:t xml:space="preserve"> </w:t>
      </w:r>
      <w:r>
        <w:rPr>
          <w:color w:val="000000"/>
          <w:sz w:val="20"/>
          <w:szCs w:val="20"/>
        </w:rPr>
        <w:t xml:space="preserve"> The organization also learnt that on the same day, the presidency’s office ratified around 200 cases of people sentenced to death, paving the way for their </w:t>
      </w:r>
      <w:r>
        <w:rPr>
          <w:color w:val="000000"/>
          <w:sz w:val="20"/>
          <w:szCs w:val="20"/>
        </w:rPr>
        <w:lastRenderedPageBreak/>
        <w:t xml:space="preserve">executions to be carried out. </w:t>
      </w:r>
    </w:p>
    <w:p w:rsidR="002027E5" w:rsidRDefault="002027E5">
      <w:r>
        <w:rPr>
          <w:color w:val="000000"/>
          <w:sz w:val="20"/>
          <w:szCs w:val="20"/>
        </w:rPr>
        <w:t>The vast majority of death sentences in recent years are believed to have been imposed under the Anti-Terrorism Law, Law 13 of 2005, although full details are not available.</w:t>
      </w:r>
      <w:r w:rsidR="00B81541">
        <w:rPr>
          <w:color w:val="000000"/>
          <w:sz w:val="20"/>
          <w:szCs w:val="20"/>
        </w:rPr>
        <w:t xml:space="preserve"> </w:t>
      </w:r>
      <w:r>
        <w:rPr>
          <w:color w:val="000000"/>
          <w:sz w:val="20"/>
          <w:szCs w:val="20"/>
        </w:rPr>
        <w:t xml:space="preserve"> The law covers, in vague terms, acts such as provoking, planning, financing, committing or supporting others to commit terrorism. Death sentences are often handed down after grossly unfair trials, where prisoners do not have access to proper legal representation and "confessions" to crimes are frequently extracted through torture or other ill-treatment.</w:t>
      </w:r>
    </w:p>
    <w:p w:rsidR="00B81541" w:rsidRDefault="002027E5">
      <w:pPr>
        <w:rPr>
          <w:color w:val="000000"/>
          <w:sz w:val="20"/>
          <w:szCs w:val="20"/>
        </w:rPr>
      </w:pPr>
      <w:r>
        <w:rPr>
          <w:color w:val="000000"/>
          <w:sz w:val="20"/>
          <w:szCs w:val="20"/>
        </w:rPr>
        <w:t xml:space="preserve">In statements announcing the execution of 23 prisoners in September and 42 in October 2013, the Iraqi Ministry of Justice stated, misleadingly, that all death sentences were reviewed and confirmed by the Court of Cassation before executions took place. </w:t>
      </w:r>
      <w:r w:rsidR="00B81541">
        <w:rPr>
          <w:color w:val="000000"/>
          <w:sz w:val="20"/>
          <w:szCs w:val="20"/>
        </w:rPr>
        <w:t xml:space="preserve"> </w:t>
      </w:r>
      <w:r>
        <w:rPr>
          <w:color w:val="000000"/>
          <w:sz w:val="20"/>
          <w:szCs w:val="20"/>
        </w:rPr>
        <w:t>However, the Court of Cassation regularly fails to address the admission by trial courts of contested evidence, including withdrawn “confessions” and allegations of coercion and torture, when approving death sentences at the review stage.</w:t>
      </w:r>
      <w:r w:rsidR="00B81541">
        <w:rPr>
          <w:color w:val="000000"/>
          <w:sz w:val="20"/>
          <w:szCs w:val="20"/>
        </w:rPr>
        <w:t xml:space="preserve"> </w:t>
      </w:r>
      <w:r>
        <w:rPr>
          <w:color w:val="000000"/>
          <w:sz w:val="20"/>
          <w:szCs w:val="20"/>
        </w:rPr>
        <w:t xml:space="preserve"> The generally paper-based procedure fails to give defendants a genuine review. </w:t>
      </w:r>
      <w:r w:rsidR="00B81541">
        <w:rPr>
          <w:color w:val="000000"/>
          <w:sz w:val="20"/>
          <w:szCs w:val="20"/>
        </w:rPr>
        <w:t xml:space="preserve"> </w:t>
      </w:r>
    </w:p>
    <w:p w:rsidR="002027E5" w:rsidRDefault="002027E5">
      <w:r>
        <w:rPr>
          <w:color w:val="000000"/>
          <w:sz w:val="20"/>
          <w:szCs w:val="20"/>
        </w:rPr>
        <w:t xml:space="preserve">Under international law, the right to have a conviction and sentence reviewed by a higher tribunal - Article 14(5) of the International Covenant on Civil and Political Rights (ICCPR) - requires a full evaluation of evidence and conduct of the first trial. </w:t>
      </w:r>
      <w:r w:rsidR="00B81541">
        <w:rPr>
          <w:color w:val="000000"/>
          <w:sz w:val="20"/>
          <w:szCs w:val="20"/>
        </w:rPr>
        <w:t xml:space="preserve"> </w:t>
      </w:r>
      <w:r>
        <w:rPr>
          <w:color w:val="000000"/>
          <w:sz w:val="20"/>
          <w:szCs w:val="20"/>
        </w:rPr>
        <w:t xml:space="preserve">The right to be present during an appeal is even more important in capital cases, where fair trial safeguards must be at least equal to those of ICCPR Article 14 (Safeguard 5 of Economic and Social Council (ECOSOC) resolution 1984/50). </w:t>
      </w:r>
      <w:r w:rsidR="00B81541">
        <w:rPr>
          <w:color w:val="000000"/>
          <w:sz w:val="20"/>
          <w:szCs w:val="20"/>
        </w:rPr>
        <w:t xml:space="preserve"> </w:t>
      </w:r>
      <w:r>
        <w:rPr>
          <w:color w:val="000000"/>
          <w:sz w:val="20"/>
          <w:szCs w:val="20"/>
        </w:rPr>
        <w:t>Once a death sentence has been confirmed by the Court of Cassation, Article 286 of the Criminal Procedure Code requires that it is sent to the Presidency to decide whether it should be ratified and the offender executed, pardoned or have his sentence commuted.</w:t>
      </w:r>
    </w:p>
    <w:p w:rsidR="002027E5" w:rsidRDefault="002027E5">
      <w:r>
        <w:rPr>
          <w:color w:val="000000"/>
          <w:sz w:val="20"/>
          <w:szCs w:val="20"/>
        </w:rPr>
        <w:t xml:space="preserve">Amnesty International documented 90 cases of death row inmates in Iraq in March 2013 who had been convicted of terrorism or other crimes on the basis of “confessions” in which they incriminated themselves and which they said had been obtained under torture while they were held incommunicado. </w:t>
      </w:r>
      <w:r w:rsidR="00B81541">
        <w:rPr>
          <w:color w:val="000000"/>
          <w:sz w:val="20"/>
          <w:szCs w:val="20"/>
        </w:rPr>
        <w:t xml:space="preserve"> </w:t>
      </w:r>
      <w:r>
        <w:rPr>
          <w:color w:val="000000"/>
          <w:sz w:val="20"/>
          <w:szCs w:val="20"/>
        </w:rPr>
        <w:t xml:space="preserve">See Amnesty International’s report </w:t>
      </w:r>
      <w:r w:rsidRPr="00EF57D1">
        <w:rPr>
          <w:i/>
          <w:color w:val="000000"/>
          <w:sz w:val="20"/>
          <w:szCs w:val="20"/>
        </w:rPr>
        <w:t>Iraq: A decade of abuse</w:t>
      </w:r>
      <w:r>
        <w:rPr>
          <w:color w:val="000000"/>
          <w:sz w:val="20"/>
          <w:szCs w:val="20"/>
        </w:rPr>
        <w:t xml:space="preserve"> (</w:t>
      </w:r>
      <w:hyperlink r:id="rId19" w:history="1">
        <w:r w:rsidR="00EF57D1" w:rsidRPr="00155D09">
          <w:rPr>
            <w:rStyle w:val="Hyperlink"/>
            <w:rFonts w:cs=" Arial"/>
            <w:sz w:val="20"/>
            <w:szCs w:val="20"/>
          </w:rPr>
          <w:t>http://www.amnesty.org/en/library/info/MDE14/001/2013/en</w:t>
        </w:r>
      </w:hyperlink>
      <w:r>
        <w:rPr>
          <w:color w:val="000000"/>
          <w:sz w:val="20"/>
          <w:szCs w:val="20"/>
        </w:rPr>
        <w:t xml:space="preserve">) and its video </w:t>
      </w:r>
      <w:r w:rsidRPr="00EF57D1">
        <w:rPr>
          <w:i/>
          <w:color w:val="000000"/>
          <w:sz w:val="20"/>
          <w:szCs w:val="20"/>
        </w:rPr>
        <w:t>Iraq's lethal confession culture</w:t>
      </w:r>
      <w:r>
        <w:rPr>
          <w:color w:val="000000"/>
          <w:sz w:val="20"/>
          <w:szCs w:val="20"/>
        </w:rPr>
        <w:t xml:space="preserve"> (</w:t>
      </w:r>
      <w:hyperlink r:id="rId20" w:history="1">
        <w:r w:rsidR="00EF57D1" w:rsidRPr="00155D09">
          <w:rPr>
            <w:rStyle w:val="Hyperlink"/>
            <w:rFonts w:cs=" Arial"/>
            <w:sz w:val="20"/>
            <w:szCs w:val="20"/>
          </w:rPr>
          <w:t>http://www.youtube.com/watch?v=kCfEnbDKp2I</w:t>
        </w:r>
      </w:hyperlink>
      <w:r>
        <w:rPr>
          <w:color w:val="000000"/>
          <w:sz w:val="20"/>
          <w:szCs w:val="20"/>
        </w:rPr>
        <w:t xml:space="preserve">). At least 14 of these 90 prisoners were executed during 2013. </w:t>
      </w:r>
    </w:p>
    <w:p w:rsidR="002027E5" w:rsidRPr="00EF57D1" w:rsidRDefault="002027E5" w:rsidP="00EF57D1">
      <w:pPr>
        <w:sectPr w:rsidR="002027E5" w:rsidRPr="00EF57D1">
          <w:headerReference w:type="default" r:id="rId21"/>
          <w:footerReference w:type="default" r:id="rId22"/>
          <w:type w:val="continuous"/>
          <w:pgSz w:w="11907" w:h="16838"/>
          <w:pgMar w:top="1000" w:right="1200" w:bottom="1000" w:left="1200" w:header="720" w:footer="720" w:gutter="0"/>
          <w:cols w:space="720"/>
          <w:noEndnote/>
        </w:sectPr>
      </w:pPr>
      <w:r>
        <w:rPr>
          <w:color w:val="000000"/>
          <w:sz w:val="20"/>
          <w:szCs w:val="20"/>
        </w:rPr>
        <w:t>The UN Assistance Mission for Iraq (UNAMI), the UN High Commissioner for Human Rights and the UN Special Rapporteur on extrajudicial, summary or arbitrary executions have made repeated calls for the establishment of a moratorium on the death penalty in Iraq.</w:t>
      </w:r>
      <w:r w:rsidR="00B81541">
        <w:rPr>
          <w:color w:val="000000"/>
          <w:sz w:val="20"/>
          <w:szCs w:val="20"/>
        </w:rPr>
        <w:t xml:space="preserve"> </w:t>
      </w:r>
      <w:r>
        <w:rPr>
          <w:color w:val="000000"/>
          <w:sz w:val="20"/>
          <w:szCs w:val="20"/>
        </w:rPr>
        <w:t xml:space="preserve"> The UN High Commissioner for Human Rights stated in reaction to the execution of 21 prisoners on the same day in April 2013: “Executing people in batches like this is obscene.</w:t>
      </w:r>
      <w:r w:rsidR="00B81541">
        <w:rPr>
          <w:color w:val="000000"/>
          <w:sz w:val="20"/>
          <w:szCs w:val="20"/>
        </w:rPr>
        <w:t xml:space="preserve"> </w:t>
      </w:r>
      <w:r>
        <w:rPr>
          <w:color w:val="000000"/>
          <w:sz w:val="20"/>
          <w:szCs w:val="20"/>
        </w:rPr>
        <w:t xml:space="preserve"> It is like processing animals in a slaughterhouse. </w:t>
      </w:r>
      <w:r w:rsidR="00B81541">
        <w:rPr>
          <w:color w:val="000000"/>
          <w:sz w:val="20"/>
          <w:szCs w:val="20"/>
        </w:rPr>
        <w:t xml:space="preserve"> </w:t>
      </w:r>
      <w:r>
        <w:rPr>
          <w:color w:val="000000"/>
          <w:sz w:val="20"/>
          <w:szCs w:val="20"/>
        </w:rPr>
        <w:t xml:space="preserve">The criminal justice system in Iraq is still not functioning adequately, with numerous convictions based on confessions obtained under torture and ill-treatment, a weak judiciary and trial proceedings that fall short of international standards. </w:t>
      </w:r>
      <w:r w:rsidR="00B81541">
        <w:rPr>
          <w:color w:val="000000"/>
          <w:sz w:val="20"/>
          <w:szCs w:val="20"/>
        </w:rPr>
        <w:t xml:space="preserve"> </w:t>
      </w:r>
      <w:bookmarkStart w:id="0" w:name="_GoBack"/>
      <w:bookmarkEnd w:id="0"/>
      <w:r>
        <w:rPr>
          <w:color w:val="000000"/>
          <w:sz w:val="20"/>
          <w:szCs w:val="20"/>
        </w:rPr>
        <w:t>The application of the death penalty in these circumstances is unconscionable, as any miscarriage of justice as a result of capital punishment cannot be undone.”</w:t>
      </w:r>
    </w:p>
    <w:p w:rsidR="002027E5" w:rsidRDefault="002027E5"/>
    <w:p w:rsidR="002027E5" w:rsidRDefault="002027E5">
      <w:r>
        <w:rPr>
          <w:b/>
          <w:bCs/>
          <w:color w:val="000000"/>
          <w:sz w:val="20"/>
          <w:szCs w:val="20"/>
        </w:rPr>
        <w:t xml:space="preserve">PLEASE CHECK WITH THE INDIVIDUALS AT RISK PROGRAMME AT AIUK BEFORE SENDING APPEALS AFTER 7 MARCH 2014 </w:t>
      </w:r>
    </w:p>
    <w:p w:rsidR="002027E5" w:rsidRDefault="002027E5">
      <w:r>
        <w:rPr>
          <w:color w:val="000000"/>
          <w:sz w:val="17"/>
          <w:szCs w:val="17"/>
        </w:rPr>
        <w:t>Individuals at Risk Programme, Amnesty International UK, 17-25 New Inn Yard, London EC2A 3EA, 0207 033 1572, iar@amnesty.org.uk.</w:t>
      </w:r>
    </w:p>
    <w:sectPr w:rsidR="002027E5">
      <w:headerReference w:type="default" r:id="rId23"/>
      <w:footerReference w:type="default" r:id="rId24"/>
      <w:type w:val="continuous"/>
      <w:pgSz w:w="11907" w:h="16838"/>
      <w:pgMar w:top="1000" w:right="1200" w:bottom="1000" w:left="12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5EF" w:rsidRDefault="009705EF">
      <w:pPr>
        <w:spacing w:before="0" w:after="0"/>
      </w:pPr>
      <w:r>
        <w:separator/>
      </w:r>
    </w:p>
  </w:endnote>
  <w:endnote w:type="continuationSeparator" w:id="0">
    <w:p w:rsidR="009705EF" w:rsidRDefault="009705E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 Arial">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 Arial Black">
    <w:altName w:val="Arial Black"/>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7E5" w:rsidRDefault="002027E5">
    <w:pPr>
      <w:spacing w:before="0" w:after="0"/>
      <w:rPr>
        <w:rFonts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7E5" w:rsidRDefault="002027E5">
    <w:pPr>
      <w:spacing w:before="0" w:after="0"/>
      <w:rPr>
        <w:rFonts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7E5" w:rsidRDefault="002027E5">
    <w:pPr>
      <w:spacing w:before="0" w:after="0"/>
      <w:rPr>
        <w:rFonts w:cs="Times New Roman"/>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7E5" w:rsidRDefault="002027E5">
    <w:pPr>
      <w:spacing w:before="0" w:after="0"/>
      <w:rPr>
        <w:rFonts w:cs="Times New Roman"/>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7E5" w:rsidRDefault="002027E5">
    <w:pPr>
      <w:spacing w:before="0" w:after="0"/>
      <w:rPr>
        <w:rFonts w:cs="Times New Roman"/>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7E5" w:rsidRDefault="002027E5">
    <w:pPr>
      <w:spacing w:before="0" w:after="0"/>
      <w:rPr>
        <w:rFonts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5EF" w:rsidRDefault="009705EF">
      <w:pPr>
        <w:spacing w:before="0" w:after="0"/>
      </w:pPr>
      <w:r>
        <w:separator/>
      </w:r>
    </w:p>
  </w:footnote>
  <w:footnote w:type="continuationSeparator" w:id="0">
    <w:p w:rsidR="009705EF" w:rsidRDefault="009705E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7E5" w:rsidRDefault="002027E5">
    <w:pPr>
      <w:spacing w:before="0" w:after="0"/>
      <w:rPr>
        <w:rFonts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7E5" w:rsidRDefault="002027E5">
    <w:pPr>
      <w:spacing w:before="0" w:after="0"/>
      <w:rPr>
        <w:rFonts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7E5" w:rsidRDefault="002027E5">
    <w:pPr>
      <w:spacing w:before="0" w:after="0"/>
      <w:rPr>
        <w:rFonts w:cs="Times New Roman"/>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7E5" w:rsidRDefault="002027E5">
    <w:pPr>
      <w:spacing w:before="0" w:after="0"/>
      <w:rPr>
        <w:rFonts w:cs="Times New Roman"/>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7E5" w:rsidRDefault="002027E5">
    <w:pPr>
      <w:spacing w:before="0" w:after="0"/>
      <w:rPr>
        <w:rFonts w:cs="Times New Roman"/>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7E5" w:rsidRDefault="002027E5">
    <w:pPr>
      <w:spacing w:before="0" w:after="0"/>
      <w:rPr>
        <w:rFonts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7D1"/>
    <w:rsid w:val="00155D09"/>
    <w:rsid w:val="002027E5"/>
    <w:rsid w:val="009705EF"/>
    <w:rsid w:val="00B81541"/>
    <w:rsid w:val="00DF557B"/>
    <w:rsid w:val="00EF5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CB0EF2B-2742-4968-8338-6E5107F3C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2" w:semiHidden="1"/>
    <w:lsdException w:name="List 3" w:semiHidden="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before="60" w:after="60" w:line="240" w:lineRule="auto"/>
    </w:pPr>
    <w:rPr>
      <w:rFonts w:ascii=" Arial" w:hAnsi=" Arial" w:cs=" Arial"/>
      <w:lang w:val="en-AU"/>
    </w:rPr>
  </w:style>
  <w:style w:type="paragraph" w:styleId="Heading1">
    <w:name w:val="heading 1"/>
    <w:basedOn w:val="Normal"/>
    <w:next w:val="Normal"/>
    <w:link w:val="Heading1Char"/>
    <w:uiPriority w:val="99"/>
    <w:qFormat/>
    <w:pPr>
      <w:spacing w:before="240"/>
      <w:outlineLvl w:val="0"/>
    </w:pPr>
    <w:rPr>
      <w:sz w:val="32"/>
      <w:szCs w:val="32"/>
    </w:rPr>
  </w:style>
  <w:style w:type="paragraph" w:styleId="Heading2">
    <w:name w:val="heading 2"/>
    <w:basedOn w:val="Normal"/>
    <w:next w:val="Normal"/>
    <w:link w:val="Heading2Char"/>
    <w:uiPriority w:val="99"/>
    <w:qFormat/>
    <w:pPr>
      <w:spacing w:before="2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AU"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AU" w:eastAsia="x-none"/>
    </w:rPr>
  </w:style>
  <w:style w:type="paragraph" w:customStyle="1" w:styleId="NormalShort">
    <w:name w:val="Normal Short"/>
    <w:basedOn w:val="Normal"/>
    <w:next w:val="Normal"/>
    <w:uiPriority w:val="99"/>
    <w:pPr>
      <w:spacing w:before="0" w:after="0"/>
    </w:pPr>
  </w:style>
  <w:style w:type="paragraph" w:customStyle="1" w:styleId="NormalNumbered">
    <w:name w:val="Normal Numbered"/>
    <w:basedOn w:val="Normal"/>
    <w:next w:val="Normal"/>
    <w:uiPriority w:val="99"/>
    <w:pPr>
      <w:ind w:left="720" w:hanging="720"/>
    </w:pPr>
  </w:style>
  <w:style w:type="paragraph" w:customStyle="1" w:styleId="NormalNumbered2">
    <w:name w:val="Normal Numbered 2"/>
    <w:basedOn w:val="Normal"/>
    <w:next w:val="Normal"/>
    <w:uiPriority w:val="99"/>
    <w:pPr>
      <w:ind w:left="1440" w:hanging="720"/>
    </w:pPr>
  </w:style>
  <w:style w:type="paragraph" w:customStyle="1" w:styleId="List1">
    <w:name w:val="List 1"/>
    <w:basedOn w:val="Normal"/>
    <w:next w:val="Normal"/>
    <w:uiPriority w:val="99"/>
    <w:pPr>
      <w:ind w:left="720" w:hanging="720"/>
    </w:pPr>
  </w:style>
  <w:style w:type="paragraph" w:styleId="List2">
    <w:name w:val="List 2"/>
    <w:basedOn w:val="Normal"/>
    <w:next w:val="Normal"/>
    <w:uiPriority w:val="99"/>
    <w:pPr>
      <w:ind w:left="720" w:hanging="720"/>
    </w:pPr>
  </w:style>
  <w:style w:type="paragraph" w:styleId="List3">
    <w:name w:val="List 3"/>
    <w:basedOn w:val="Normal"/>
    <w:next w:val="Normal"/>
    <w:uiPriority w:val="99"/>
    <w:pPr>
      <w:ind w:left="720" w:hanging="720"/>
    </w:pPr>
  </w:style>
  <w:style w:type="character" w:styleId="Hyperlink">
    <w:name w:val="Hyperlink"/>
    <w:basedOn w:val="DefaultParagraphFont"/>
    <w:uiPriority w:val="99"/>
    <w:unhideWhenUsed/>
    <w:rsid w:val="00EF57D1"/>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shakawa@humanrights.gov.iq" TargetMode="Externa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eader" Target="header5.xml"/><Relationship Id="rId7" Type="http://schemas.openxmlformats.org/officeDocument/2006/relationships/footer" Target="footer1.xml"/><Relationship Id="rId12" Type="http://schemas.openxmlformats.org/officeDocument/2006/relationships/hyperlink" Target="http://www.moj.gov.iq/complaints.php" TargetMode="Externa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mofamission.gov.iq" TargetMode="External"/><Relationship Id="rId20" Type="http://schemas.openxmlformats.org/officeDocument/2006/relationships/hyperlink" Target="http://www.youtube.com/watch?v=kCfEnbDKp2I"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hyperlink" Target="mailto:lonemb@mofaml.gov.iq" TargetMode="External"/><Relationship Id="rId23" Type="http://schemas.openxmlformats.org/officeDocument/2006/relationships/header" Target="header6.xml"/><Relationship Id="rId10" Type="http://schemas.openxmlformats.org/officeDocument/2006/relationships/header" Target="header3.xml"/><Relationship Id="rId19" Type="http://schemas.openxmlformats.org/officeDocument/2006/relationships/hyperlink" Target="http://www.amnesty.org/en/library/info/MDE14/001/2013/en"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mailto:minister1@humanrights.gov.iq"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2014-01-24T17:43:00Z</dcterms:created>
  <dcterms:modified xsi:type="dcterms:W3CDTF">2014-01-24T17:43:00Z</dcterms:modified>
</cp:coreProperties>
</file>