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A885" w14:textId="77777777" w:rsidR="000015D2" w:rsidRDefault="00000000">
      <w:pPr>
        <w:jc w:val="center"/>
        <w:rPr>
          <w:rFonts w:ascii="Arial" w:eastAsia="Arial" w:hAnsi="Arial" w:cs="Arial"/>
          <w:b/>
          <w:sz w:val="24"/>
          <w:szCs w:val="24"/>
        </w:rPr>
      </w:pPr>
      <w:r>
        <w:rPr>
          <w:rFonts w:ascii="Arial" w:eastAsia="Arial" w:hAnsi="Arial" w:cs="Arial"/>
          <w:b/>
          <w:sz w:val="24"/>
          <w:szCs w:val="24"/>
        </w:rPr>
        <w:t>Amnesty International Blackheath and Greenwich</w:t>
      </w:r>
    </w:p>
    <w:p w14:paraId="5C1DD22D" w14:textId="77777777" w:rsidR="000015D2" w:rsidRDefault="000015D2">
      <w:pPr>
        <w:jc w:val="center"/>
        <w:rPr>
          <w:rFonts w:ascii="Arial" w:eastAsia="Arial" w:hAnsi="Arial" w:cs="Arial"/>
          <w:b/>
          <w:sz w:val="24"/>
          <w:szCs w:val="24"/>
          <w:u w:val="single"/>
        </w:rPr>
      </w:pPr>
    </w:p>
    <w:p w14:paraId="7F14FCB5" w14:textId="77777777" w:rsidR="000015D2" w:rsidRDefault="00000000">
      <w:pPr>
        <w:jc w:val="center"/>
        <w:rPr>
          <w:rFonts w:ascii="Arial" w:eastAsia="Arial" w:hAnsi="Arial" w:cs="Arial"/>
          <w:b/>
          <w:sz w:val="24"/>
          <w:szCs w:val="24"/>
        </w:rPr>
      </w:pPr>
      <w:r>
        <w:rPr>
          <w:rFonts w:ascii="Arial" w:eastAsia="Arial" w:hAnsi="Arial" w:cs="Arial"/>
          <w:b/>
          <w:sz w:val="24"/>
          <w:szCs w:val="24"/>
        </w:rPr>
        <w:t>Group Meeting Tuesday 10</w:t>
      </w:r>
      <w:r>
        <w:rPr>
          <w:rFonts w:ascii="Arial" w:eastAsia="Arial" w:hAnsi="Arial" w:cs="Arial"/>
          <w:b/>
          <w:sz w:val="24"/>
          <w:szCs w:val="24"/>
          <w:vertAlign w:val="superscript"/>
        </w:rPr>
        <w:t>th</w:t>
      </w:r>
      <w:r>
        <w:rPr>
          <w:rFonts w:ascii="Arial" w:eastAsia="Arial" w:hAnsi="Arial" w:cs="Arial"/>
          <w:b/>
          <w:sz w:val="24"/>
          <w:szCs w:val="24"/>
        </w:rPr>
        <w:t xml:space="preserve"> September 2024, in the crypt at St Margaret’s Church, Lee </w:t>
      </w:r>
    </w:p>
    <w:p w14:paraId="632FAF53" w14:textId="77777777" w:rsidR="000015D2" w:rsidRDefault="000015D2">
      <w:pPr>
        <w:pBdr>
          <w:top w:val="nil"/>
          <w:left w:val="nil"/>
          <w:bottom w:val="nil"/>
          <w:right w:val="nil"/>
          <w:between w:val="nil"/>
        </w:pBdr>
        <w:ind w:left="360"/>
        <w:rPr>
          <w:rFonts w:ascii="Arial" w:eastAsia="Arial" w:hAnsi="Arial" w:cs="Arial"/>
          <w:sz w:val="24"/>
          <w:szCs w:val="24"/>
        </w:rPr>
      </w:pPr>
    </w:p>
    <w:p w14:paraId="376601DB" w14:textId="77777777" w:rsidR="000015D2" w:rsidRDefault="00000000">
      <w:pPr>
        <w:pBdr>
          <w:top w:val="nil"/>
          <w:left w:val="nil"/>
          <w:bottom w:val="nil"/>
          <w:right w:val="nil"/>
          <w:between w:val="nil"/>
        </w:pBdr>
        <w:ind w:left="360"/>
        <w:rPr>
          <w:rFonts w:ascii="Arial" w:eastAsia="Arial" w:hAnsi="Arial" w:cs="Arial"/>
          <w:sz w:val="24"/>
          <w:szCs w:val="24"/>
        </w:rPr>
      </w:pPr>
      <w:r>
        <w:rPr>
          <w:rFonts w:ascii="Arial" w:eastAsia="Arial" w:hAnsi="Arial" w:cs="Arial"/>
          <w:sz w:val="24"/>
          <w:szCs w:val="24"/>
        </w:rPr>
        <w:t>Meeting chair and notes writer: Anne F</w:t>
      </w:r>
    </w:p>
    <w:p w14:paraId="5F620E51" w14:textId="77777777" w:rsidR="000015D2" w:rsidRDefault="000015D2">
      <w:pPr>
        <w:pBdr>
          <w:top w:val="nil"/>
          <w:left w:val="nil"/>
          <w:bottom w:val="nil"/>
          <w:right w:val="nil"/>
          <w:between w:val="nil"/>
        </w:pBdr>
        <w:rPr>
          <w:rFonts w:ascii="Arial" w:eastAsia="Arial" w:hAnsi="Arial" w:cs="Arial"/>
          <w:sz w:val="24"/>
          <w:szCs w:val="24"/>
        </w:rPr>
      </w:pPr>
    </w:p>
    <w:tbl>
      <w:tblPr>
        <w:tblStyle w:val="a1"/>
        <w:tblW w:w="104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3615"/>
        <w:gridCol w:w="6315"/>
      </w:tblGrid>
      <w:tr w:rsidR="000015D2" w14:paraId="439E1D69" w14:textId="77777777">
        <w:tc>
          <w:tcPr>
            <w:tcW w:w="525" w:type="dxa"/>
            <w:shd w:val="clear" w:color="auto" w:fill="auto"/>
            <w:tcMar>
              <w:top w:w="100" w:type="dxa"/>
              <w:left w:w="100" w:type="dxa"/>
              <w:bottom w:w="100" w:type="dxa"/>
              <w:right w:w="100" w:type="dxa"/>
            </w:tcMar>
          </w:tcPr>
          <w:p w14:paraId="4FCC1882" w14:textId="77777777" w:rsidR="000015D2" w:rsidRDefault="00000000">
            <w:pPr>
              <w:rPr>
                <w:rFonts w:ascii="Arial" w:eastAsia="Arial" w:hAnsi="Arial" w:cs="Arial"/>
                <w:b/>
                <w:sz w:val="22"/>
                <w:szCs w:val="22"/>
              </w:rPr>
            </w:pPr>
            <w:r>
              <w:rPr>
                <w:rFonts w:ascii="Arial" w:eastAsia="Arial" w:hAnsi="Arial" w:cs="Arial"/>
                <w:b/>
                <w:sz w:val="22"/>
                <w:szCs w:val="22"/>
              </w:rPr>
              <w:t>1</w:t>
            </w:r>
          </w:p>
        </w:tc>
        <w:tc>
          <w:tcPr>
            <w:tcW w:w="3615" w:type="dxa"/>
            <w:shd w:val="clear" w:color="auto" w:fill="auto"/>
            <w:tcMar>
              <w:top w:w="100" w:type="dxa"/>
              <w:left w:w="100" w:type="dxa"/>
              <w:bottom w:w="100" w:type="dxa"/>
              <w:right w:w="100" w:type="dxa"/>
            </w:tcMar>
          </w:tcPr>
          <w:p w14:paraId="63D52052" w14:textId="77777777" w:rsidR="000015D2" w:rsidRDefault="00000000">
            <w:pPr>
              <w:rPr>
                <w:rFonts w:ascii="Arial" w:eastAsia="Arial" w:hAnsi="Arial" w:cs="Arial"/>
                <w:sz w:val="26"/>
                <w:szCs w:val="26"/>
              </w:rPr>
            </w:pPr>
            <w:r>
              <w:rPr>
                <w:rFonts w:ascii="Arial" w:eastAsia="Arial" w:hAnsi="Arial" w:cs="Arial"/>
                <w:b/>
                <w:sz w:val="24"/>
                <w:szCs w:val="24"/>
              </w:rPr>
              <w:t>Introductions</w:t>
            </w:r>
            <w:r>
              <w:rPr>
                <w:rFonts w:ascii="Arial" w:eastAsia="Arial" w:hAnsi="Arial" w:cs="Arial"/>
                <w:sz w:val="24"/>
                <w:szCs w:val="24"/>
              </w:rPr>
              <w:t>, welcome to visitors / new members, apologies for absences, appointing note taker for October meeting (Anne F)</w:t>
            </w:r>
          </w:p>
        </w:tc>
        <w:tc>
          <w:tcPr>
            <w:tcW w:w="6315" w:type="dxa"/>
            <w:shd w:val="clear" w:color="auto" w:fill="auto"/>
            <w:tcMar>
              <w:top w:w="100" w:type="dxa"/>
              <w:left w:w="100" w:type="dxa"/>
              <w:bottom w:w="100" w:type="dxa"/>
              <w:right w:w="100" w:type="dxa"/>
            </w:tcMar>
          </w:tcPr>
          <w:p w14:paraId="0245D59D"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The meeting welcomed Anita.</w:t>
            </w:r>
          </w:p>
          <w:p w14:paraId="4C20AA1F"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Present:</w:t>
            </w:r>
            <w:r>
              <w:rPr>
                <w:rFonts w:ascii="Arial" w:eastAsia="Arial" w:hAnsi="Arial" w:cs="Arial"/>
                <w:sz w:val="22"/>
                <w:szCs w:val="22"/>
              </w:rPr>
              <w:t xml:space="preserve"> Amanda, Jennifer, David Wi, Rachel, Brigitte, Anne F, Anita </w:t>
            </w:r>
          </w:p>
          <w:p w14:paraId="1C2B490C"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Apologies for absence:</w:t>
            </w:r>
            <w:r>
              <w:rPr>
                <w:rFonts w:ascii="Arial" w:eastAsia="Arial" w:hAnsi="Arial" w:cs="Arial"/>
                <w:sz w:val="22"/>
                <w:szCs w:val="22"/>
              </w:rPr>
              <w:t xml:space="preserve"> Graham, Angela, Ken, Roger, Illona, Ann H, David We</w:t>
            </w:r>
          </w:p>
        </w:tc>
      </w:tr>
      <w:tr w:rsidR="000015D2" w14:paraId="790E5D81" w14:textId="77777777">
        <w:tc>
          <w:tcPr>
            <w:tcW w:w="525" w:type="dxa"/>
            <w:shd w:val="clear" w:color="auto" w:fill="auto"/>
            <w:tcMar>
              <w:top w:w="100" w:type="dxa"/>
              <w:left w:w="100" w:type="dxa"/>
              <w:bottom w:w="100" w:type="dxa"/>
              <w:right w:w="100" w:type="dxa"/>
            </w:tcMar>
          </w:tcPr>
          <w:p w14:paraId="23DB2CFF"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2</w:t>
            </w:r>
          </w:p>
        </w:tc>
        <w:tc>
          <w:tcPr>
            <w:tcW w:w="3615" w:type="dxa"/>
            <w:shd w:val="clear" w:color="auto" w:fill="auto"/>
            <w:tcMar>
              <w:top w:w="100" w:type="dxa"/>
              <w:left w:w="100" w:type="dxa"/>
              <w:bottom w:w="100" w:type="dxa"/>
              <w:right w:w="100" w:type="dxa"/>
            </w:tcMar>
          </w:tcPr>
          <w:p w14:paraId="2A5A0309" w14:textId="77777777" w:rsidR="000015D2" w:rsidRDefault="00000000">
            <w:pPr>
              <w:rPr>
                <w:rFonts w:ascii="Arial" w:eastAsia="Arial" w:hAnsi="Arial" w:cs="Arial"/>
                <w:sz w:val="22"/>
                <w:szCs w:val="22"/>
              </w:rPr>
            </w:pPr>
            <w:r>
              <w:rPr>
                <w:rFonts w:ascii="Arial" w:eastAsia="Arial" w:hAnsi="Arial" w:cs="Arial"/>
                <w:b/>
                <w:sz w:val="24"/>
                <w:szCs w:val="24"/>
              </w:rPr>
              <w:t>Fundraising event 2025</w:t>
            </w:r>
            <w:r>
              <w:rPr>
                <w:rFonts w:ascii="Arial" w:eastAsia="Arial" w:hAnsi="Arial" w:cs="Arial"/>
                <w:sz w:val="24"/>
                <w:szCs w:val="24"/>
              </w:rPr>
              <w:t xml:space="preserve"> - </w:t>
            </w:r>
            <w:r>
              <w:rPr>
                <w:rFonts w:ascii="Arial" w:eastAsia="Arial" w:hAnsi="Arial" w:cs="Arial"/>
                <w:b/>
                <w:sz w:val="24"/>
                <w:szCs w:val="24"/>
              </w:rPr>
              <w:t>Preferred dates:</w:t>
            </w:r>
            <w:r>
              <w:rPr>
                <w:rFonts w:ascii="Arial" w:eastAsia="Arial" w:hAnsi="Arial" w:cs="Arial"/>
                <w:sz w:val="24"/>
                <w:szCs w:val="24"/>
              </w:rPr>
              <w:t xml:space="preserve"> </w:t>
            </w:r>
            <w:r>
              <w:rPr>
                <w:rFonts w:ascii="Arial" w:eastAsia="Arial" w:hAnsi="Arial" w:cs="Arial"/>
                <w:sz w:val="22"/>
                <w:szCs w:val="22"/>
              </w:rPr>
              <w:t>(1) Fri 09/05/25; (2) Fri 16/05/25; (3) Fri 25/05/25</w:t>
            </w:r>
          </w:p>
          <w:p w14:paraId="5A334649" w14:textId="77777777" w:rsidR="000015D2" w:rsidRDefault="00000000">
            <w:pPr>
              <w:rPr>
                <w:rFonts w:ascii="Arial" w:eastAsia="Arial" w:hAnsi="Arial" w:cs="Arial"/>
                <w:sz w:val="22"/>
                <w:szCs w:val="22"/>
              </w:rPr>
            </w:pPr>
            <w:r>
              <w:rPr>
                <w:rFonts w:ascii="Arial" w:eastAsia="Arial" w:hAnsi="Arial" w:cs="Arial"/>
                <w:b/>
                <w:sz w:val="24"/>
                <w:szCs w:val="24"/>
              </w:rPr>
              <w:t>Location:</w:t>
            </w:r>
            <w:r>
              <w:rPr>
                <w:rFonts w:ascii="Arial" w:eastAsia="Arial" w:hAnsi="Arial" w:cs="Arial"/>
                <w:sz w:val="22"/>
                <w:szCs w:val="22"/>
              </w:rPr>
              <w:t xml:space="preserve"> TBC. Mycenae House likely not available</w:t>
            </w:r>
          </w:p>
          <w:p w14:paraId="7C1C4C70" w14:textId="77777777" w:rsidR="000015D2" w:rsidRDefault="00000000">
            <w:pPr>
              <w:rPr>
                <w:rFonts w:ascii="Arial" w:eastAsia="Arial" w:hAnsi="Arial" w:cs="Arial"/>
                <w:sz w:val="26"/>
                <w:szCs w:val="26"/>
              </w:rPr>
            </w:pPr>
            <w:r>
              <w:rPr>
                <w:rFonts w:ascii="Arial" w:eastAsia="Arial" w:hAnsi="Arial" w:cs="Arial"/>
                <w:b/>
                <w:sz w:val="24"/>
                <w:szCs w:val="24"/>
              </w:rPr>
              <w:t>Music group?</w:t>
            </w:r>
          </w:p>
        </w:tc>
        <w:tc>
          <w:tcPr>
            <w:tcW w:w="6315" w:type="dxa"/>
            <w:shd w:val="clear" w:color="auto" w:fill="auto"/>
            <w:tcMar>
              <w:top w:w="100" w:type="dxa"/>
              <w:left w:w="100" w:type="dxa"/>
              <w:bottom w:w="100" w:type="dxa"/>
              <w:right w:w="100" w:type="dxa"/>
            </w:tcMar>
          </w:tcPr>
          <w:p w14:paraId="64AD506F" w14:textId="77777777" w:rsidR="000015D2" w:rsidRDefault="00000000">
            <w:pPr>
              <w:rPr>
                <w:rFonts w:ascii="Arial" w:eastAsia="Arial" w:hAnsi="Arial" w:cs="Arial"/>
                <w:sz w:val="22"/>
                <w:szCs w:val="22"/>
              </w:rPr>
            </w:pPr>
            <w:r>
              <w:rPr>
                <w:rFonts w:ascii="Arial" w:eastAsia="Arial" w:hAnsi="Arial" w:cs="Arial"/>
                <w:sz w:val="22"/>
                <w:szCs w:val="22"/>
              </w:rPr>
              <w:t xml:space="preserve">Discussion re possible venues and capacity. Agreed that it could not be too big as we could risk not having a big enough audience. Brigitte still awaiting reply from Charlton House. David W.W. was going to check whether Colfe’s School could provide a space. </w:t>
            </w:r>
          </w:p>
          <w:p w14:paraId="67F393F4" w14:textId="77777777" w:rsidR="000015D2" w:rsidRDefault="00000000">
            <w:pPr>
              <w:rPr>
                <w:rFonts w:ascii="Arial" w:eastAsia="Arial" w:hAnsi="Arial" w:cs="Arial"/>
                <w:sz w:val="22"/>
                <w:szCs w:val="22"/>
              </w:rPr>
            </w:pPr>
            <w:r>
              <w:rPr>
                <w:rFonts w:ascii="Arial" w:eastAsia="Arial" w:hAnsi="Arial" w:cs="Arial"/>
                <w:sz w:val="22"/>
                <w:szCs w:val="22"/>
              </w:rPr>
              <w:t>Amanda raised the possibility of asking a local primary school.</w:t>
            </w:r>
          </w:p>
          <w:p w14:paraId="067FEB7C" w14:textId="77777777" w:rsidR="000015D2" w:rsidRDefault="00000000">
            <w:pPr>
              <w:rPr>
                <w:rFonts w:ascii="Arial" w:eastAsia="Arial" w:hAnsi="Arial" w:cs="Arial"/>
                <w:sz w:val="22"/>
                <w:szCs w:val="22"/>
              </w:rPr>
            </w:pPr>
            <w:r>
              <w:rPr>
                <w:rFonts w:ascii="Arial" w:eastAsia="Arial" w:hAnsi="Arial" w:cs="Arial"/>
                <w:sz w:val="22"/>
                <w:szCs w:val="22"/>
              </w:rPr>
              <w:t>David Wi to check with Illona whether she has managed to speak to Mark at Mycenae House.</w:t>
            </w:r>
          </w:p>
          <w:p w14:paraId="7479A07A" w14:textId="77777777" w:rsidR="000015D2" w:rsidRDefault="000015D2">
            <w:pPr>
              <w:rPr>
                <w:rFonts w:ascii="Arial" w:eastAsia="Arial" w:hAnsi="Arial" w:cs="Arial"/>
                <w:sz w:val="22"/>
                <w:szCs w:val="22"/>
              </w:rPr>
            </w:pPr>
          </w:p>
        </w:tc>
      </w:tr>
      <w:tr w:rsidR="000015D2" w14:paraId="00815EB3" w14:textId="77777777">
        <w:tc>
          <w:tcPr>
            <w:tcW w:w="525" w:type="dxa"/>
            <w:shd w:val="clear" w:color="auto" w:fill="auto"/>
            <w:tcMar>
              <w:top w:w="100" w:type="dxa"/>
              <w:left w:w="100" w:type="dxa"/>
              <w:bottom w:w="100" w:type="dxa"/>
              <w:right w:w="100" w:type="dxa"/>
            </w:tcMar>
          </w:tcPr>
          <w:p w14:paraId="3726215D"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3</w:t>
            </w:r>
          </w:p>
        </w:tc>
        <w:tc>
          <w:tcPr>
            <w:tcW w:w="3615" w:type="dxa"/>
            <w:shd w:val="clear" w:color="auto" w:fill="auto"/>
            <w:tcMar>
              <w:top w:w="100" w:type="dxa"/>
              <w:left w:w="100" w:type="dxa"/>
              <w:bottom w:w="100" w:type="dxa"/>
              <w:right w:w="100" w:type="dxa"/>
            </w:tcMar>
          </w:tcPr>
          <w:p w14:paraId="4CDABE3B" w14:textId="77777777" w:rsidR="000015D2" w:rsidRDefault="00000000">
            <w:pPr>
              <w:rPr>
                <w:rFonts w:ascii="Arial" w:eastAsia="Arial" w:hAnsi="Arial" w:cs="Arial"/>
                <w:sz w:val="22"/>
                <w:szCs w:val="22"/>
              </w:rPr>
            </w:pPr>
            <w:r>
              <w:rPr>
                <w:rFonts w:ascii="Arial" w:eastAsia="Arial" w:hAnsi="Arial" w:cs="Arial"/>
                <w:b/>
                <w:sz w:val="24"/>
                <w:szCs w:val="24"/>
              </w:rPr>
              <w:t>Country/regional campaigns</w:t>
            </w:r>
            <w:r>
              <w:rPr>
                <w:rFonts w:ascii="Arial" w:eastAsia="Arial" w:hAnsi="Arial" w:cs="Arial"/>
                <w:sz w:val="24"/>
                <w:szCs w:val="24"/>
              </w:rPr>
              <w:t xml:space="preserve"> </w:t>
            </w:r>
            <w:r>
              <w:rPr>
                <w:rFonts w:ascii="Arial" w:eastAsia="Arial" w:hAnsi="Arial" w:cs="Arial"/>
                <w:b/>
                <w:sz w:val="22"/>
                <w:szCs w:val="22"/>
              </w:rPr>
              <w:t>–</w:t>
            </w:r>
            <w:r>
              <w:rPr>
                <w:rFonts w:ascii="Arial" w:eastAsia="Arial" w:hAnsi="Arial" w:cs="Arial"/>
                <w:sz w:val="22"/>
                <w:szCs w:val="22"/>
              </w:rPr>
              <w:t xml:space="preserve"> updates from Country Contacts </w:t>
            </w:r>
          </w:p>
          <w:p w14:paraId="7EC0C847" w14:textId="77777777" w:rsidR="000015D2" w:rsidRDefault="000015D2">
            <w:pPr>
              <w:rPr>
                <w:rFonts w:ascii="Arial" w:eastAsia="Arial" w:hAnsi="Arial" w:cs="Arial"/>
                <w:sz w:val="24"/>
                <w:szCs w:val="24"/>
              </w:rPr>
            </w:pPr>
          </w:p>
        </w:tc>
        <w:tc>
          <w:tcPr>
            <w:tcW w:w="6315" w:type="dxa"/>
            <w:shd w:val="clear" w:color="auto" w:fill="auto"/>
            <w:tcMar>
              <w:top w:w="100" w:type="dxa"/>
              <w:left w:w="100" w:type="dxa"/>
              <w:bottom w:w="100" w:type="dxa"/>
              <w:right w:w="100" w:type="dxa"/>
            </w:tcMar>
          </w:tcPr>
          <w:p w14:paraId="44D04CBF" w14:textId="77777777" w:rsidR="000015D2" w:rsidRDefault="00000000">
            <w:pPr>
              <w:rPr>
                <w:rFonts w:ascii="Arial" w:eastAsia="Arial" w:hAnsi="Arial" w:cs="Arial"/>
                <w:sz w:val="22"/>
                <w:szCs w:val="22"/>
              </w:rPr>
            </w:pPr>
            <w:r>
              <w:rPr>
                <w:rFonts w:ascii="Arial" w:eastAsia="Arial" w:hAnsi="Arial" w:cs="Arial"/>
                <w:b/>
                <w:sz w:val="22"/>
                <w:szCs w:val="22"/>
              </w:rPr>
              <w:t xml:space="preserve">Africa (C&amp;W) </w:t>
            </w:r>
            <w:r>
              <w:rPr>
                <w:rFonts w:ascii="Arial" w:eastAsia="Arial" w:hAnsi="Arial" w:cs="Arial"/>
                <w:sz w:val="22"/>
                <w:szCs w:val="22"/>
              </w:rPr>
              <w:t>– No updates</w:t>
            </w:r>
          </w:p>
          <w:p w14:paraId="061D0618" w14:textId="77777777" w:rsidR="000015D2" w:rsidRDefault="00000000">
            <w:pPr>
              <w:rPr>
                <w:rFonts w:ascii="Arial" w:eastAsia="Arial" w:hAnsi="Arial" w:cs="Arial"/>
                <w:sz w:val="22"/>
                <w:szCs w:val="22"/>
              </w:rPr>
            </w:pPr>
            <w:r>
              <w:rPr>
                <w:rFonts w:ascii="Arial" w:eastAsia="Arial" w:hAnsi="Arial" w:cs="Arial"/>
                <w:b/>
                <w:sz w:val="22"/>
                <w:szCs w:val="22"/>
              </w:rPr>
              <w:t>China</w:t>
            </w:r>
            <w:r>
              <w:rPr>
                <w:rFonts w:ascii="Arial" w:eastAsia="Arial" w:hAnsi="Arial" w:cs="Arial"/>
                <w:sz w:val="22"/>
                <w:szCs w:val="22"/>
              </w:rPr>
              <w:t xml:space="preserve"> – Angela had sent information about the screening of a film about the Uyghurs (“All Static and Noise”) on Sunday 22 September at the Human Rights Action Centre, EC2A 3EA, from 3-7pm. Tickets are free and can be booked here:</w:t>
            </w:r>
          </w:p>
          <w:p w14:paraId="227F7DDE" w14:textId="77777777" w:rsidR="000015D2" w:rsidRDefault="000015D2">
            <w:pPr>
              <w:rPr>
                <w:rFonts w:ascii="Arial" w:eastAsia="Arial" w:hAnsi="Arial" w:cs="Arial"/>
                <w:sz w:val="22"/>
                <w:szCs w:val="22"/>
              </w:rPr>
            </w:pPr>
          </w:p>
          <w:p w14:paraId="100C7B81" w14:textId="77777777" w:rsidR="000015D2" w:rsidRDefault="00000000">
            <w:pPr>
              <w:ind w:right="600"/>
              <w:rPr>
                <w:rFonts w:ascii="Arial" w:eastAsia="Arial" w:hAnsi="Arial" w:cs="Arial"/>
                <w:color w:val="1155CC"/>
                <w:sz w:val="22"/>
                <w:szCs w:val="22"/>
                <w:highlight w:val="white"/>
                <w:u w:val="single"/>
              </w:rPr>
            </w:pPr>
            <w:hyperlink r:id="rId8">
              <w:r>
                <w:rPr>
                  <w:rFonts w:ascii="Arial" w:eastAsia="Arial" w:hAnsi="Arial" w:cs="Arial"/>
                  <w:color w:val="1155CC"/>
                  <w:sz w:val="22"/>
                  <w:szCs w:val="22"/>
                  <w:highlight w:val="white"/>
                  <w:u w:val="single"/>
                </w:rPr>
                <w:t>https://buytickets.at/amnestyinternational/1383689</w:t>
              </w:r>
            </w:hyperlink>
          </w:p>
          <w:p w14:paraId="49EAACC6" w14:textId="77777777" w:rsidR="000015D2" w:rsidRDefault="000015D2">
            <w:pPr>
              <w:rPr>
                <w:rFonts w:ascii="Arial" w:eastAsia="Arial" w:hAnsi="Arial" w:cs="Arial"/>
                <w:sz w:val="22"/>
                <w:szCs w:val="22"/>
              </w:rPr>
            </w:pPr>
          </w:p>
          <w:p w14:paraId="4AF30883" w14:textId="77777777" w:rsidR="000015D2" w:rsidRDefault="00000000">
            <w:pPr>
              <w:rPr>
                <w:rFonts w:ascii="Arial" w:eastAsia="Arial" w:hAnsi="Arial" w:cs="Arial"/>
                <w:sz w:val="22"/>
                <w:szCs w:val="22"/>
              </w:rPr>
            </w:pPr>
            <w:r>
              <w:rPr>
                <w:rFonts w:ascii="Arial" w:eastAsia="Arial" w:hAnsi="Arial" w:cs="Arial"/>
                <w:b/>
                <w:sz w:val="22"/>
                <w:szCs w:val="22"/>
              </w:rPr>
              <w:t>Iran</w:t>
            </w:r>
            <w:r>
              <w:rPr>
                <w:rFonts w:ascii="Arial" w:eastAsia="Arial" w:hAnsi="Arial" w:cs="Arial"/>
                <w:sz w:val="22"/>
                <w:szCs w:val="22"/>
              </w:rPr>
              <w:t xml:space="preserve"> – Graham has summarised an update from the country coordinator (see page 3 below). Reminder of the film screening “There is No Evil” on Weds 25th September at 19:50 at The Garden Cinema in Covent Garden.</w:t>
            </w:r>
          </w:p>
          <w:p w14:paraId="689A6899" w14:textId="77777777" w:rsidR="000015D2" w:rsidRDefault="00000000">
            <w:pPr>
              <w:rPr>
                <w:rFonts w:ascii="Arial" w:eastAsia="Arial" w:hAnsi="Arial" w:cs="Arial"/>
                <w:sz w:val="22"/>
                <w:szCs w:val="22"/>
              </w:rPr>
            </w:pPr>
            <w:r>
              <w:rPr>
                <w:rFonts w:ascii="Arial" w:eastAsia="Arial" w:hAnsi="Arial" w:cs="Arial"/>
                <w:b/>
                <w:sz w:val="22"/>
                <w:szCs w:val="22"/>
              </w:rPr>
              <w:t xml:space="preserve">Mexico &amp; C. America </w:t>
            </w:r>
            <w:r>
              <w:rPr>
                <w:rFonts w:ascii="Arial" w:eastAsia="Arial" w:hAnsi="Arial" w:cs="Arial"/>
                <w:sz w:val="22"/>
                <w:szCs w:val="22"/>
              </w:rPr>
              <w:t>– Roger sent a summary of news from the region (see page 3 below).</w:t>
            </w:r>
          </w:p>
          <w:p w14:paraId="06AB9BB7" w14:textId="77777777" w:rsidR="000015D2" w:rsidRDefault="00000000">
            <w:pPr>
              <w:rPr>
                <w:rFonts w:ascii="Arial" w:eastAsia="Arial" w:hAnsi="Arial" w:cs="Arial"/>
                <w:sz w:val="22"/>
                <w:szCs w:val="22"/>
              </w:rPr>
            </w:pPr>
            <w:r>
              <w:rPr>
                <w:rFonts w:ascii="Arial" w:eastAsia="Arial" w:hAnsi="Arial" w:cs="Arial"/>
                <w:b/>
                <w:sz w:val="22"/>
                <w:szCs w:val="22"/>
              </w:rPr>
              <w:t>Europe</w:t>
            </w:r>
            <w:r>
              <w:rPr>
                <w:rFonts w:ascii="Arial" w:eastAsia="Arial" w:hAnsi="Arial" w:cs="Arial"/>
                <w:sz w:val="22"/>
                <w:szCs w:val="22"/>
              </w:rPr>
              <w:t xml:space="preserve"> - Brigitte reminded the meeting about next month’s speaker, Ulrike Schmidt, one of 4 coordinators for the region. David Wi to publicise this on the Amnesty London Region WhatsApp group.</w:t>
            </w:r>
          </w:p>
        </w:tc>
      </w:tr>
      <w:tr w:rsidR="000015D2" w14:paraId="79DE9648" w14:textId="77777777">
        <w:tc>
          <w:tcPr>
            <w:tcW w:w="525" w:type="dxa"/>
            <w:shd w:val="clear" w:color="auto" w:fill="auto"/>
            <w:tcMar>
              <w:top w:w="100" w:type="dxa"/>
              <w:left w:w="100" w:type="dxa"/>
              <w:bottom w:w="100" w:type="dxa"/>
              <w:right w:w="100" w:type="dxa"/>
            </w:tcMar>
          </w:tcPr>
          <w:p w14:paraId="7E1ABABC"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4</w:t>
            </w:r>
          </w:p>
        </w:tc>
        <w:tc>
          <w:tcPr>
            <w:tcW w:w="3615" w:type="dxa"/>
            <w:shd w:val="clear" w:color="auto" w:fill="auto"/>
            <w:tcMar>
              <w:top w:w="100" w:type="dxa"/>
              <w:left w:w="100" w:type="dxa"/>
              <w:bottom w:w="100" w:type="dxa"/>
              <w:right w:w="100" w:type="dxa"/>
            </w:tcMar>
          </w:tcPr>
          <w:p w14:paraId="627AC9F6" w14:textId="77777777" w:rsidR="000015D2" w:rsidRDefault="00000000">
            <w:pPr>
              <w:rPr>
                <w:rFonts w:ascii="Arial" w:eastAsia="Arial" w:hAnsi="Arial" w:cs="Arial"/>
                <w:sz w:val="22"/>
                <w:szCs w:val="22"/>
              </w:rPr>
            </w:pPr>
            <w:r>
              <w:rPr>
                <w:rFonts w:ascii="Arial" w:eastAsia="Arial" w:hAnsi="Arial" w:cs="Arial"/>
                <w:b/>
                <w:sz w:val="24"/>
                <w:szCs w:val="24"/>
              </w:rPr>
              <w:t xml:space="preserve">Write for Rights - December </w:t>
            </w:r>
            <w:r>
              <w:rPr>
                <w:rFonts w:ascii="Arial" w:eastAsia="Arial" w:hAnsi="Arial" w:cs="Arial"/>
                <w:sz w:val="22"/>
                <w:szCs w:val="22"/>
              </w:rPr>
              <w:t>(Brigitte)</w:t>
            </w:r>
          </w:p>
        </w:tc>
        <w:tc>
          <w:tcPr>
            <w:tcW w:w="6315" w:type="dxa"/>
            <w:shd w:val="clear" w:color="auto" w:fill="auto"/>
            <w:tcMar>
              <w:top w:w="100" w:type="dxa"/>
              <w:left w:w="100" w:type="dxa"/>
              <w:bottom w:w="100" w:type="dxa"/>
              <w:right w:w="100" w:type="dxa"/>
            </w:tcMar>
          </w:tcPr>
          <w:p w14:paraId="1BA2DDED" w14:textId="77777777" w:rsidR="000015D2" w:rsidRDefault="00000000">
            <w:pPr>
              <w:rPr>
                <w:rFonts w:ascii="Arial" w:eastAsia="Arial" w:hAnsi="Arial" w:cs="Arial"/>
                <w:sz w:val="22"/>
                <w:szCs w:val="22"/>
              </w:rPr>
            </w:pPr>
            <w:r>
              <w:rPr>
                <w:rFonts w:ascii="Arial" w:eastAsia="Arial" w:hAnsi="Arial" w:cs="Arial"/>
                <w:sz w:val="22"/>
                <w:szCs w:val="22"/>
              </w:rPr>
              <w:t xml:space="preserve">Discussion re a venue for this (Brigitte has had no success asking Lewisham Shopping Centre). There was a suggestion that the Blackheath Arts Centre (Ann H is the contact)  or St Margaret’s Church (Amanda will ask) might be able to help. </w:t>
            </w:r>
          </w:p>
          <w:p w14:paraId="522894BA" w14:textId="77777777" w:rsidR="000015D2" w:rsidRDefault="00000000">
            <w:pPr>
              <w:rPr>
                <w:rFonts w:ascii="Arial" w:eastAsia="Arial" w:hAnsi="Arial" w:cs="Arial"/>
                <w:sz w:val="22"/>
                <w:szCs w:val="22"/>
              </w:rPr>
            </w:pPr>
            <w:r>
              <w:rPr>
                <w:rFonts w:ascii="Arial" w:eastAsia="Arial" w:hAnsi="Arial" w:cs="Arial"/>
                <w:sz w:val="22"/>
                <w:szCs w:val="22"/>
              </w:rPr>
              <w:t>In the meantime, this action is likely to be merged with the Woolwich event (see next point)</w:t>
            </w:r>
          </w:p>
        </w:tc>
      </w:tr>
      <w:tr w:rsidR="000015D2" w14:paraId="5234F294" w14:textId="77777777">
        <w:tc>
          <w:tcPr>
            <w:tcW w:w="525" w:type="dxa"/>
            <w:shd w:val="clear" w:color="auto" w:fill="auto"/>
            <w:tcMar>
              <w:top w:w="100" w:type="dxa"/>
              <w:left w:w="100" w:type="dxa"/>
              <w:bottom w:w="100" w:type="dxa"/>
              <w:right w:w="100" w:type="dxa"/>
            </w:tcMar>
          </w:tcPr>
          <w:p w14:paraId="6B384BE1"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5</w:t>
            </w:r>
          </w:p>
        </w:tc>
        <w:tc>
          <w:tcPr>
            <w:tcW w:w="3615" w:type="dxa"/>
            <w:shd w:val="clear" w:color="auto" w:fill="auto"/>
            <w:tcMar>
              <w:top w:w="100" w:type="dxa"/>
              <w:left w:w="100" w:type="dxa"/>
              <w:bottom w:w="100" w:type="dxa"/>
              <w:right w:w="100" w:type="dxa"/>
            </w:tcMar>
          </w:tcPr>
          <w:p w14:paraId="69C3DD2A" w14:textId="77777777" w:rsidR="000015D2" w:rsidRDefault="00000000">
            <w:pPr>
              <w:rPr>
                <w:rFonts w:ascii="Arial" w:eastAsia="Arial" w:hAnsi="Arial" w:cs="Arial"/>
                <w:sz w:val="22"/>
                <w:szCs w:val="22"/>
              </w:rPr>
            </w:pPr>
            <w:r>
              <w:rPr>
                <w:rFonts w:ascii="Arial" w:eastAsia="Arial" w:hAnsi="Arial" w:cs="Arial"/>
                <w:b/>
                <w:sz w:val="24"/>
                <w:szCs w:val="24"/>
              </w:rPr>
              <w:t>Woolwich event</w:t>
            </w:r>
            <w:r>
              <w:rPr>
                <w:rFonts w:ascii="Arial" w:eastAsia="Arial" w:hAnsi="Arial" w:cs="Arial"/>
                <w:sz w:val="24"/>
                <w:szCs w:val="24"/>
              </w:rPr>
              <w:t xml:space="preserve"> </w:t>
            </w:r>
            <w:r>
              <w:rPr>
                <w:rFonts w:ascii="Arial" w:eastAsia="Arial" w:hAnsi="Arial" w:cs="Arial"/>
                <w:sz w:val="22"/>
                <w:szCs w:val="22"/>
              </w:rPr>
              <w:t>- December 7th</w:t>
            </w:r>
            <w:proofErr w:type="gramStart"/>
            <w:r>
              <w:rPr>
                <w:rFonts w:ascii="Arial" w:eastAsia="Arial" w:hAnsi="Arial" w:cs="Arial"/>
                <w:sz w:val="22"/>
                <w:szCs w:val="22"/>
              </w:rPr>
              <w:t xml:space="preserve"> 2024</w:t>
            </w:r>
            <w:proofErr w:type="gramEnd"/>
            <w:r>
              <w:rPr>
                <w:rFonts w:ascii="Arial" w:eastAsia="Arial" w:hAnsi="Arial" w:cs="Arial"/>
                <w:sz w:val="22"/>
                <w:szCs w:val="22"/>
              </w:rPr>
              <w:t xml:space="preserve"> (Anne F)</w:t>
            </w:r>
          </w:p>
        </w:tc>
        <w:tc>
          <w:tcPr>
            <w:tcW w:w="6315" w:type="dxa"/>
            <w:shd w:val="clear" w:color="auto" w:fill="auto"/>
            <w:tcMar>
              <w:top w:w="100" w:type="dxa"/>
              <w:left w:w="100" w:type="dxa"/>
              <w:bottom w:w="100" w:type="dxa"/>
              <w:right w:w="100" w:type="dxa"/>
            </w:tcMar>
          </w:tcPr>
          <w:p w14:paraId="1A0879CA"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This event, called Amplify, will be held on Saturday 7th December at Woolwich Works, SE18 6HD, between 10am and 6pm (time TBC). It aims to raise the profile of human rights, with speakers, short films and stalls among other activities on offer. Anne F attended an online meeting on Weds 28th August with the Amnesty organisers and Graham Bisset </w:t>
            </w:r>
            <w:r>
              <w:rPr>
                <w:rFonts w:ascii="Arial" w:eastAsia="Arial" w:hAnsi="Arial" w:cs="Arial"/>
                <w:sz w:val="22"/>
                <w:szCs w:val="22"/>
              </w:rPr>
              <w:lastRenderedPageBreak/>
              <w:t xml:space="preserve">(Amnesty Sutton Group). The next meeting is on Weds 25th (TBC).  </w:t>
            </w:r>
          </w:p>
        </w:tc>
      </w:tr>
      <w:tr w:rsidR="000015D2" w14:paraId="7453038D" w14:textId="77777777">
        <w:tc>
          <w:tcPr>
            <w:tcW w:w="525" w:type="dxa"/>
            <w:shd w:val="clear" w:color="auto" w:fill="auto"/>
            <w:tcMar>
              <w:top w:w="100" w:type="dxa"/>
              <w:left w:w="100" w:type="dxa"/>
              <w:bottom w:w="100" w:type="dxa"/>
              <w:right w:w="100" w:type="dxa"/>
            </w:tcMar>
          </w:tcPr>
          <w:p w14:paraId="544AFA72"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6</w:t>
            </w:r>
          </w:p>
        </w:tc>
        <w:tc>
          <w:tcPr>
            <w:tcW w:w="3615" w:type="dxa"/>
            <w:shd w:val="clear" w:color="auto" w:fill="auto"/>
            <w:tcMar>
              <w:top w:w="100" w:type="dxa"/>
              <w:left w:w="100" w:type="dxa"/>
              <w:bottom w:w="100" w:type="dxa"/>
              <w:right w:w="100" w:type="dxa"/>
            </w:tcMar>
          </w:tcPr>
          <w:p w14:paraId="5B76C9B8" w14:textId="77777777" w:rsidR="000015D2" w:rsidRDefault="00000000">
            <w:pPr>
              <w:rPr>
                <w:rFonts w:ascii="Arial" w:eastAsia="Arial" w:hAnsi="Arial" w:cs="Arial"/>
                <w:b/>
                <w:sz w:val="24"/>
                <w:szCs w:val="24"/>
              </w:rPr>
            </w:pPr>
            <w:r>
              <w:rPr>
                <w:rFonts w:ascii="Arial" w:eastAsia="Arial" w:hAnsi="Arial" w:cs="Arial"/>
                <w:b/>
                <w:sz w:val="24"/>
                <w:szCs w:val="24"/>
              </w:rPr>
              <w:t>AIUK (standing item)</w:t>
            </w:r>
            <w:r>
              <w:rPr>
                <w:rFonts w:ascii="Arial" w:eastAsia="Arial" w:hAnsi="Arial" w:cs="Arial"/>
                <w:b/>
                <w:sz w:val="22"/>
                <w:szCs w:val="22"/>
              </w:rPr>
              <w:t xml:space="preserve"> - </w:t>
            </w:r>
            <w:r>
              <w:rPr>
                <w:rFonts w:ascii="Arial" w:eastAsia="Arial" w:hAnsi="Arial" w:cs="Arial"/>
                <w:sz w:val="22"/>
                <w:szCs w:val="22"/>
              </w:rPr>
              <w:t xml:space="preserve">London Region Group (Anne F, David Wi) </w:t>
            </w:r>
          </w:p>
        </w:tc>
        <w:tc>
          <w:tcPr>
            <w:tcW w:w="6315" w:type="dxa"/>
            <w:shd w:val="clear" w:color="auto" w:fill="auto"/>
            <w:tcMar>
              <w:top w:w="100" w:type="dxa"/>
              <w:left w:w="100" w:type="dxa"/>
              <w:bottom w:w="100" w:type="dxa"/>
              <w:right w:w="100" w:type="dxa"/>
            </w:tcMar>
          </w:tcPr>
          <w:p w14:paraId="77257DAB"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Graham Bisset, AIUK activist rep, London Region Chair and Sutton Amnesty Group, has proposed online meetings on the 4th Tuesday of the month, every other month. (This would clash with our letter writing sessions.) The aim of these would be to find ideas and ways to rejuvenate London Amnesty groups. Amanda has offered to attend the September and November </w:t>
            </w:r>
            <w:proofErr w:type="gramStart"/>
            <w:r>
              <w:rPr>
                <w:rFonts w:ascii="Arial" w:eastAsia="Arial" w:hAnsi="Arial" w:cs="Arial"/>
                <w:sz w:val="22"/>
                <w:szCs w:val="22"/>
              </w:rPr>
              <w:t>meetings, and</w:t>
            </w:r>
            <w:proofErr w:type="gramEnd"/>
            <w:r>
              <w:rPr>
                <w:rFonts w:ascii="Arial" w:eastAsia="Arial" w:hAnsi="Arial" w:cs="Arial"/>
                <w:sz w:val="22"/>
                <w:szCs w:val="22"/>
              </w:rPr>
              <w:t xml:space="preserve"> will report back.</w:t>
            </w:r>
          </w:p>
        </w:tc>
      </w:tr>
      <w:tr w:rsidR="000015D2" w14:paraId="133D9359" w14:textId="77777777">
        <w:tc>
          <w:tcPr>
            <w:tcW w:w="525" w:type="dxa"/>
            <w:shd w:val="clear" w:color="auto" w:fill="auto"/>
            <w:tcMar>
              <w:top w:w="100" w:type="dxa"/>
              <w:left w:w="100" w:type="dxa"/>
              <w:bottom w:w="100" w:type="dxa"/>
              <w:right w:w="100" w:type="dxa"/>
            </w:tcMar>
          </w:tcPr>
          <w:p w14:paraId="2FBC30EF"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7</w:t>
            </w:r>
          </w:p>
        </w:tc>
        <w:tc>
          <w:tcPr>
            <w:tcW w:w="3615" w:type="dxa"/>
            <w:shd w:val="clear" w:color="auto" w:fill="auto"/>
            <w:tcMar>
              <w:top w:w="100" w:type="dxa"/>
              <w:left w:w="100" w:type="dxa"/>
              <w:bottom w:w="100" w:type="dxa"/>
              <w:right w:w="100" w:type="dxa"/>
            </w:tcMar>
          </w:tcPr>
          <w:p w14:paraId="61AE0C46" w14:textId="77777777" w:rsidR="000015D2" w:rsidRDefault="00000000">
            <w:pPr>
              <w:rPr>
                <w:rFonts w:ascii="Arial" w:eastAsia="Arial" w:hAnsi="Arial" w:cs="Arial"/>
                <w:sz w:val="22"/>
                <w:szCs w:val="22"/>
              </w:rPr>
            </w:pPr>
            <w:r>
              <w:rPr>
                <w:rFonts w:ascii="Arial" w:eastAsia="Arial" w:hAnsi="Arial" w:cs="Arial"/>
                <w:b/>
                <w:sz w:val="24"/>
                <w:szCs w:val="24"/>
              </w:rPr>
              <w:t>Arrangements for future</w:t>
            </w:r>
            <w:r>
              <w:rPr>
                <w:rFonts w:ascii="Arial" w:eastAsia="Arial" w:hAnsi="Arial" w:cs="Arial"/>
                <w:sz w:val="24"/>
                <w:szCs w:val="24"/>
              </w:rPr>
              <w:t xml:space="preserve"> </w:t>
            </w:r>
            <w:r>
              <w:rPr>
                <w:rFonts w:ascii="Arial" w:eastAsia="Arial" w:hAnsi="Arial" w:cs="Arial"/>
                <w:b/>
                <w:sz w:val="24"/>
                <w:szCs w:val="24"/>
              </w:rPr>
              <w:t>meetings</w:t>
            </w:r>
            <w:r>
              <w:rPr>
                <w:rFonts w:ascii="Arial" w:eastAsia="Arial" w:hAnsi="Arial" w:cs="Arial"/>
                <w:b/>
                <w:sz w:val="22"/>
                <w:szCs w:val="22"/>
              </w:rPr>
              <w:t xml:space="preserve"> </w:t>
            </w:r>
            <w:r>
              <w:rPr>
                <w:rFonts w:ascii="Arial" w:eastAsia="Arial" w:hAnsi="Arial" w:cs="Arial"/>
                <w:sz w:val="22"/>
                <w:szCs w:val="22"/>
              </w:rPr>
              <w:t>(David Wi, All)</w:t>
            </w:r>
          </w:p>
        </w:tc>
        <w:tc>
          <w:tcPr>
            <w:tcW w:w="6315" w:type="dxa"/>
            <w:shd w:val="clear" w:color="auto" w:fill="auto"/>
            <w:tcMar>
              <w:top w:w="100" w:type="dxa"/>
              <w:left w:w="100" w:type="dxa"/>
              <w:bottom w:w="100" w:type="dxa"/>
              <w:right w:w="100" w:type="dxa"/>
            </w:tcMar>
          </w:tcPr>
          <w:p w14:paraId="6D19D642"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See below</w:t>
            </w:r>
          </w:p>
        </w:tc>
      </w:tr>
      <w:tr w:rsidR="000015D2" w14:paraId="4D844615" w14:textId="77777777">
        <w:tc>
          <w:tcPr>
            <w:tcW w:w="525" w:type="dxa"/>
            <w:shd w:val="clear" w:color="auto" w:fill="auto"/>
            <w:tcMar>
              <w:top w:w="100" w:type="dxa"/>
              <w:left w:w="100" w:type="dxa"/>
              <w:bottom w:w="100" w:type="dxa"/>
              <w:right w:w="100" w:type="dxa"/>
            </w:tcMar>
          </w:tcPr>
          <w:p w14:paraId="3C4A6A11" w14:textId="77777777" w:rsidR="000015D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8</w:t>
            </w:r>
          </w:p>
        </w:tc>
        <w:tc>
          <w:tcPr>
            <w:tcW w:w="3615" w:type="dxa"/>
            <w:shd w:val="clear" w:color="auto" w:fill="auto"/>
            <w:tcMar>
              <w:top w:w="100" w:type="dxa"/>
              <w:left w:w="100" w:type="dxa"/>
              <w:bottom w:w="100" w:type="dxa"/>
              <w:right w:w="100" w:type="dxa"/>
            </w:tcMar>
          </w:tcPr>
          <w:p w14:paraId="0DD3D284" w14:textId="77777777" w:rsidR="000015D2" w:rsidRDefault="00000000">
            <w:pPr>
              <w:rPr>
                <w:rFonts w:ascii="Arial" w:eastAsia="Arial" w:hAnsi="Arial" w:cs="Arial"/>
                <w:sz w:val="24"/>
                <w:szCs w:val="24"/>
              </w:rPr>
            </w:pPr>
            <w:r>
              <w:rPr>
                <w:rFonts w:ascii="Arial" w:eastAsia="Arial" w:hAnsi="Arial" w:cs="Arial"/>
                <w:b/>
                <w:sz w:val="24"/>
                <w:szCs w:val="24"/>
              </w:rPr>
              <w:t>AOB</w:t>
            </w:r>
          </w:p>
          <w:p w14:paraId="123FB83F" w14:textId="77777777" w:rsidR="000015D2" w:rsidRDefault="00000000">
            <w:pPr>
              <w:rPr>
                <w:rFonts w:ascii="Arial" w:eastAsia="Arial" w:hAnsi="Arial" w:cs="Arial"/>
                <w:sz w:val="22"/>
                <w:szCs w:val="22"/>
              </w:rPr>
            </w:pPr>
            <w:r>
              <w:rPr>
                <w:rFonts w:ascii="Arial" w:eastAsia="Arial" w:hAnsi="Arial" w:cs="Arial"/>
                <w:sz w:val="22"/>
                <w:szCs w:val="22"/>
              </w:rPr>
              <w:t>1.Publicity &amp; Social media contact</w:t>
            </w:r>
          </w:p>
          <w:p w14:paraId="318BF565" w14:textId="77777777" w:rsidR="000015D2" w:rsidRDefault="00000000">
            <w:pPr>
              <w:rPr>
                <w:rFonts w:ascii="Arial" w:eastAsia="Arial" w:hAnsi="Arial" w:cs="Arial"/>
                <w:sz w:val="22"/>
                <w:szCs w:val="22"/>
              </w:rPr>
            </w:pPr>
            <w:r>
              <w:rPr>
                <w:rFonts w:ascii="Arial" w:eastAsia="Arial" w:hAnsi="Arial" w:cs="Arial"/>
                <w:sz w:val="22"/>
                <w:szCs w:val="22"/>
              </w:rPr>
              <w:t>2.Stalls to raise our profile</w:t>
            </w:r>
          </w:p>
          <w:p w14:paraId="6151F97C" w14:textId="77777777" w:rsidR="000015D2" w:rsidRDefault="00000000">
            <w:pPr>
              <w:rPr>
                <w:rFonts w:ascii="Arial" w:eastAsia="Arial" w:hAnsi="Arial" w:cs="Arial"/>
                <w:sz w:val="22"/>
                <w:szCs w:val="22"/>
              </w:rPr>
            </w:pPr>
            <w:r>
              <w:rPr>
                <w:rFonts w:ascii="Arial" w:eastAsia="Arial" w:hAnsi="Arial" w:cs="Arial"/>
                <w:sz w:val="22"/>
                <w:szCs w:val="22"/>
              </w:rPr>
              <w:t>3.Enquiry emails</w:t>
            </w:r>
          </w:p>
          <w:p w14:paraId="20DCE310" w14:textId="77777777" w:rsidR="000015D2" w:rsidRDefault="000015D2">
            <w:pPr>
              <w:rPr>
                <w:rFonts w:ascii="Arial" w:eastAsia="Arial" w:hAnsi="Arial" w:cs="Arial"/>
                <w:sz w:val="22"/>
                <w:szCs w:val="22"/>
              </w:rPr>
            </w:pPr>
          </w:p>
          <w:p w14:paraId="54FFAE8F" w14:textId="77777777" w:rsidR="000015D2" w:rsidRDefault="00000000">
            <w:pPr>
              <w:rPr>
                <w:rFonts w:ascii="Arial" w:eastAsia="Arial" w:hAnsi="Arial" w:cs="Arial"/>
                <w:sz w:val="22"/>
                <w:szCs w:val="22"/>
              </w:rPr>
            </w:pPr>
            <w:r>
              <w:rPr>
                <w:rFonts w:ascii="Arial" w:eastAsia="Arial" w:hAnsi="Arial" w:cs="Arial"/>
                <w:sz w:val="22"/>
                <w:szCs w:val="22"/>
              </w:rPr>
              <w:t>4.Wifi in the crypt</w:t>
            </w:r>
          </w:p>
          <w:p w14:paraId="6FD8844E" w14:textId="77777777" w:rsidR="000015D2" w:rsidRDefault="00000000">
            <w:pPr>
              <w:rPr>
                <w:rFonts w:ascii="Arial" w:eastAsia="Arial" w:hAnsi="Arial" w:cs="Arial"/>
                <w:sz w:val="22"/>
                <w:szCs w:val="22"/>
              </w:rPr>
            </w:pPr>
            <w:r>
              <w:rPr>
                <w:rFonts w:ascii="Arial" w:eastAsia="Arial" w:hAnsi="Arial" w:cs="Arial"/>
                <w:sz w:val="22"/>
                <w:szCs w:val="22"/>
              </w:rPr>
              <w:t xml:space="preserve">5.Vote of thanks to Amanda and Jennifer for hosting the social </w:t>
            </w:r>
          </w:p>
        </w:tc>
        <w:tc>
          <w:tcPr>
            <w:tcW w:w="6315" w:type="dxa"/>
            <w:shd w:val="clear" w:color="auto" w:fill="auto"/>
            <w:tcMar>
              <w:top w:w="100" w:type="dxa"/>
              <w:left w:w="100" w:type="dxa"/>
              <w:bottom w:w="100" w:type="dxa"/>
              <w:right w:w="100" w:type="dxa"/>
            </w:tcMar>
          </w:tcPr>
          <w:p w14:paraId="605894CD" w14:textId="77777777" w:rsidR="000015D2" w:rsidRDefault="000015D2">
            <w:pPr>
              <w:widowControl w:val="0"/>
              <w:pBdr>
                <w:top w:val="nil"/>
                <w:left w:val="nil"/>
                <w:bottom w:val="nil"/>
                <w:right w:val="nil"/>
                <w:between w:val="nil"/>
              </w:pBdr>
              <w:rPr>
                <w:rFonts w:ascii="Arial" w:eastAsia="Arial" w:hAnsi="Arial" w:cs="Arial"/>
                <w:sz w:val="22"/>
                <w:szCs w:val="22"/>
              </w:rPr>
            </w:pPr>
          </w:p>
          <w:p w14:paraId="41516F0A"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TBC</w:t>
            </w:r>
          </w:p>
          <w:p w14:paraId="6C1DA20E"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Amanda suggested Blackheath Farmers’ Market.</w:t>
            </w:r>
          </w:p>
          <w:p w14:paraId="47DEE19B"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Anne F to set the address for this to auto-forward to her and David Wi.</w:t>
            </w:r>
          </w:p>
          <w:p w14:paraId="4C81CE26"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Amanda to ask the new vicar.</w:t>
            </w:r>
          </w:p>
          <w:p w14:paraId="2ACE75A7" w14:textId="77777777" w:rsidR="000015D2"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Those present thanked Amanda and Jennifer for the perfect location and the unexpectedly good weather.</w:t>
            </w:r>
          </w:p>
        </w:tc>
      </w:tr>
    </w:tbl>
    <w:p w14:paraId="6681793B" w14:textId="77777777" w:rsidR="000015D2" w:rsidRDefault="000015D2">
      <w:pPr>
        <w:rPr>
          <w:rFonts w:ascii="Arial" w:eastAsia="Arial" w:hAnsi="Arial" w:cs="Arial"/>
          <w:sz w:val="22"/>
          <w:szCs w:val="22"/>
        </w:rPr>
      </w:pPr>
    </w:p>
    <w:p w14:paraId="1014B1F7" w14:textId="77777777" w:rsidR="000015D2" w:rsidRDefault="00000000">
      <w:pPr>
        <w:jc w:val="center"/>
        <w:rPr>
          <w:rFonts w:ascii="Arial" w:eastAsia="Arial" w:hAnsi="Arial" w:cs="Arial"/>
          <w:b/>
          <w:sz w:val="22"/>
          <w:szCs w:val="22"/>
          <w:u w:val="single"/>
        </w:rPr>
      </w:pPr>
      <w:r>
        <w:rPr>
          <w:rFonts w:ascii="Arial" w:eastAsia="Arial" w:hAnsi="Arial" w:cs="Arial"/>
          <w:b/>
          <w:sz w:val="22"/>
          <w:szCs w:val="22"/>
          <w:u w:val="single"/>
        </w:rPr>
        <w:t>FUTURE EVENTS</w:t>
      </w:r>
    </w:p>
    <w:p w14:paraId="04FC08EE" w14:textId="77777777" w:rsidR="000015D2" w:rsidRDefault="000015D2">
      <w:pPr>
        <w:pBdr>
          <w:top w:val="nil"/>
          <w:left w:val="nil"/>
          <w:bottom w:val="nil"/>
          <w:right w:val="nil"/>
          <w:between w:val="nil"/>
        </w:pBdr>
        <w:ind w:left="720"/>
        <w:rPr>
          <w:rFonts w:ascii="Arial" w:eastAsia="Arial" w:hAnsi="Arial" w:cs="Arial"/>
          <w:b/>
          <w:color w:val="000000"/>
          <w:sz w:val="22"/>
          <w:szCs w:val="22"/>
        </w:rPr>
      </w:pPr>
    </w:p>
    <w:p w14:paraId="53EF4EC7" w14:textId="77777777" w:rsidR="000015D2"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Tuesday 2</w:t>
      </w:r>
      <w:r>
        <w:rPr>
          <w:rFonts w:ascii="Arial" w:eastAsia="Arial" w:hAnsi="Arial" w:cs="Arial"/>
          <w:b/>
          <w:sz w:val="22"/>
          <w:szCs w:val="22"/>
        </w:rPr>
        <w:t>4</w:t>
      </w:r>
      <w:r>
        <w:rPr>
          <w:rFonts w:ascii="Arial" w:eastAsia="Arial" w:hAnsi="Arial" w:cs="Arial"/>
          <w:b/>
          <w:color w:val="000000"/>
          <w:sz w:val="22"/>
          <w:szCs w:val="22"/>
          <w:vertAlign w:val="superscript"/>
        </w:rPr>
        <w:t>th</w:t>
      </w:r>
      <w:r>
        <w:rPr>
          <w:rFonts w:ascii="Arial" w:eastAsia="Arial" w:hAnsi="Arial" w:cs="Arial"/>
          <w:b/>
          <w:color w:val="000000"/>
          <w:sz w:val="22"/>
          <w:szCs w:val="22"/>
        </w:rPr>
        <w:t xml:space="preserve"> September 202</w:t>
      </w:r>
      <w:r>
        <w:rPr>
          <w:rFonts w:ascii="Arial" w:eastAsia="Arial" w:hAnsi="Arial" w:cs="Arial"/>
          <w:b/>
          <w:sz w:val="22"/>
          <w:szCs w:val="22"/>
        </w:rPr>
        <w:t>4</w:t>
      </w:r>
      <w:r>
        <w:rPr>
          <w:rFonts w:ascii="Arial" w:eastAsia="Arial" w:hAnsi="Arial" w:cs="Arial"/>
          <w:b/>
          <w:color w:val="000000"/>
          <w:sz w:val="22"/>
          <w:szCs w:val="22"/>
        </w:rPr>
        <w:t>:</w:t>
      </w:r>
      <w:r>
        <w:rPr>
          <w:rFonts w:ascii="Arial" w:eastAsia="Arial" w:hAnsi="Arial" w:cs="Arial"/>
          <w:color w:val="000000"/>
          <w:sz w:val="22"/>
          <w:szCs w:val="22"/>
        </w:rPr>
        <w:t xml:space="preserve"> Letter writing</w:t>
      </w:r>
    </w:p>
    <w:p w14:paraId="1EAE0A9A" w14:textId="77777777" w:rsidR="000015D2" w:rsidRDefault="00000000">
      <w:pPr>
        <w:ind w:left="720"/>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The Princess of Wales, 1a Montpelier Row, Blackheath, London SE3 0RL</w:t>
      </w:r>
    </w:p>
    <w:p w14:paraId="15D9756A" w14:textId="77777777" w:rsidR="000015D2" w:rsidRDefault="00000000">
      <w:pPr>
        <w:ind w:left="720"/>
        <w:rPr>
          <w:rFonts w:ascii="Arial" w:eastAsia="Arial" w:hAnsi="Arial" w:cs="Arial"/>
          <w:sz w:val="22"/>
          <w:szCs w:val="22"/>
        </w:rPr>
      </w:pPr>
      <w:r>
        <w:rPr>
          <w:rFonts w:ascii="Arial" w:eastAsia="Arial" w:hAnsi="Arial" w:cs="Arial"/>
          <w:b/>
          <w:sz w:val="22"/>
          <w:szCs w:val="22"/>
        </w:rPr>
        <w:t>Time:</w:t>
      </w:r>
      <w:r>
        <w:rPr>
          <w:rFonts w:ascii="Arial" w:eastAsia="Arial" w:hAnsi="Arial" w:cs="Arial"/>
          <w:sz w:val="22"/>
          <w:szCs w:val="22"/>
        </w:rPr>
        <w:t xml:space="preserve"> 7.00pm for 7:30pm</w:t>
      </w:r>
    </w:p>
    <w:p w14:paraId="527A1137" w14:textId="77777777" w:rsidR="000015D2" w:rsidRDefault="000015D2">
      <w:pPr>
        <w:ind w:left="720"/>
        <w:rPr>
          <w:rFonts w:ascii="Arial" w:eastAsia="Arial" w:hAnsi="Arial" w:cs="Arial"/>
          <w:sz w:val="22"/>
          <w:szCs w:val="22"/>
        </w:rPr>
      </w:pPr>
    </w:p>
    <w:p w14:paraId="2FF33D2E" w14:textId="77777777" w:rsidR="000015D2"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 xml:space="preserve">Tuesday 8th October 2024: </w:t>
      </w:r>
      <w:r>
        <w:rPr>
          <w:rFonts w:ascii="Arial" w:eastAsia="Arial" w:hAnsi="Arial" w:cs="Arial"/>
          <w:sz w:val="22"/>
          <w:szCs w:val="22"/>
        </w:rPr>
        <w:t>Ulrike Schmidt from the Amnesty Europe team to join the meeting</w:t>
      </w:r>
    </w:p>
    <w:p w14:paraId="217ECB28" w14:textId="77777777" w:rsidR="000015D2"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Location: </w:t>
      </w:r>
      <w:r>
        <w:rPr>
          <w:rFonts w:ascii="Arial" w:eastAsia="Arial" w:hAnsi="Arial" w:cs="Arial"/>
          <w:sz w:val="22"/>
          <w:szCs w:val="22"/>
        </w:rPr>
        <w:t>Crypt at St Margaret’s Church, Lee Terrace, London SE13 5DL</w:t>
      </w:r>
    </w:p>
    <w:p w14:paraId="18446EE9" w14:textId="77777777" w:rsidR="000015D2"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Time: </w:t>
      </w:r>
      <w:r>
        <w:rPr>
          <w:rFonts w:ascii="Arial" w:eastAsia="Arial" w:hAnsi="Arial" w:cs="Arial"/>
          <w:sz w:val="22"/>
          <w:szCs w:val="22"/>
        </w:rPr>
        <w:t>7:30pm</w:t>
      </w:r>
    </w:p>
    <w:tbl>
      <w:tblPr>
        <w:tblStyle w:val="a2"/>
        <w:tblpPr w:leftFromText="180" w:rightFromText="180" w:vertAnchor="text" w:tblpXSpec="right" w:tblpY="259"/>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6030"/>
      </w:tblGrid>
      <w:tr w:rsidR="000015D2" w14:paraId="35CA2C82" w14:textId="77777777">
        <w:trPr>
          <w:trHeight w:val="270"/>
        </w:trPr>
        <w:tc>
          <w:tcPr>
            <w:tcW w:w="10440" w:type="dxa"/>
            <w:gridSpan w:val="2"/>
            <w:tcBorders>
              <w:top w:val="nil"/>
              <w:left w:val="nil"/>
              <w:bottom w:val="single" w:sz="4" w:space="0" w:color="000000"/>
              <w:right w:val="nil"/>
            </w:tcBorders>
          </w:tcPr>
          <w:p w14:paraId="145FAF06" w14:textId="77777777" w:rsidR="000015D2" w:rsidRDefault="00000000">
            <w:pPr>
              <w:jc w:val="center"/>
              <w:rPr>
                <w:rFonts w:ascii="Arial" w:eastAsia="Arial" w:hAnsi="Arial" w:cs="Arial"/>
                <w:b/>
                <w:sz w:val="22"/>
                <w:szCs w:val="22"/>
              </w:rPr>
            </w:pPr>
            <w:r>
              <w:rPr>
                <w:rFonts w:ascii="Arial" w:eastAsia="Arial" w:hAnsi="Arial" w:cs="Arial"/>
                <w:b/>
                <w:sz w:val="22"/>
                <w:szCs w:val="22"/>
              </w:rPr>
              <w:t>AIBG CONTACTS</w:t>
            </w:r>
          </w:p>
        </w:tc>
      </w:tr>
      <w:tr w:rsidR="000015D2" w14:paraId="7DE2BA79" w14:textId="77777777">
        <w:trPr>
          <w:trHeight w:val="270"/>
        </w:trPr>
        <w:tc>
          <w:tcPr>
            <w:tcW w:w="4410" w:type="dxa"/>
            <w:tcBorders>
              <w:top w:val="single" w:sz="4" w:space="0" w:color="000000"/>
              <w:left w:val="single" w:sz="4" w:space="0" w:color="000000"/>
              <w:bottom w:val="single" w:sz="4" w:space="0" w:color="000000"/>
              <w:right w:val="single" w:sz="4" w:space="0" w:color="000000"/>
            </w:tcBorders>
          </w:tcPr>
          <w:p w14:paraId="281A3AF7" w14:textId="77777777" w:rsidR="000015D2" w:rsidRDefault="00000000">
            <w:pPr>
              <w:rPr>
                <w:rFonts w:ascii="Arial" w:eastAsia="Arial" w:hAnsi="Arial" w:cs="Arial"/>
                <w:b/>
                <w:sz w:val="22"/>
                <w:szCs w:val="22"/>
              </w:rPr>
            </w:pPr>
            <w:r>
              <w:rPr>
                <w:rFonts w:ascii="Arial" w:eastAsia="Arial" w:hAnsi="Arial" w:cs="Arial"/>
                <w:b/>
                <w:sz w:val="22"/>
                <w:szCs w:val="22"/>
              </w:rPr>
              <w:t xml:space="preserve">Position </w:t>
            </w:r>
          </w:p>
        </w:tc>
        <w:tc>
          <w:tcPr>
            <w:tcW w:w="6030" w:type="dxa"/>
            <w:tcBorders>
              <w:top w:val="single" w:sz="4" w:space="0" w:color="000000"/>
              <w:left w:val="single" w:sz="4" w:space="0" w:color="000000"/>
              <w:bottom w:val="single" w:sz="4" w:space="0" w:color="000000"/>
              <w:right w:val="single" w:sz="4" w:space="0" w:color="000000"/>
            </w:tcBorders>
          </w:tcPr>
          <w:p w14:paraId="1154D100" w14:textId="77777777" w:rsidR="000015D2" w:rsidRDefault="00000000">
            <w:pPr>
              <w:rPr>
                <w:rFonts w:ascii="Arial" w:eastAsia="Arial" w:hAnsi="Arial" w:cs="Arial"/>
                <w:b/>
                <w:sz w:val="22"/>
                <w:szCs w:val="22"/>
              </w:rPr>
            </w:pPr>
            <w:r>
              <w:rPr>
                <w:rFonts w:ascii="Arial" w:eastAsia="Arial" w:hAnsi="Arial" w:cs="Arial"/>
                <w:b/>
                <w:sz w:val="22"/>
                <w:szCs w:val="22"/>
              </w:rPr>
              <w:t xml:space="preserve">Name </w:t>
            </w:r>
          </w:p>
        </w:tc>
      </w:tr>
      <w:tr w:rsidR="000015D2" w14:paraId="4DFB444A" w14:textId="77777777">
        <w:trPr>
          <w:trHeight w:val="285"/>
        </w:trPr>
        <w:tc>
          <w:tcPr>
            <w:tcW w:w="4410" w:type="dxa"/>
            <w:tcBorders>
              <w:top w:val="single" w:sz="4" w:space="0" w:color="000000"/>
              <w:left w:val="single" w:sz="4" w:space="0" w:color="000000"/>
              <w:bottom w:val="single" w:sz="4" w:space="0" w:color="000000"/>
              <w:right w:val="single" w:sz="4" w:space="0" w:color="000000"/>
            </w:tcBorders>
          </w:tcPr>
          <w:p w14:paraId="7E18AD1D" w14:textId="77777777" w:rsidR="000015D2" w:rsidRDefault="00000000">
            <w:pPr>
              <w:rPr>
                <w:rFonts w:ascii="Arial" w:eastAsia="Arial" w:hAnsi="Arial" w:cs="Arial"/>
                <w:sz w:val="22"/>
                <w:szCs w:val="22"/>
              </w:rPr>
            </w:pPr>
            <w:r>
              <w:rPr>
                <w:rFonts w:ascii="Arial" w:eastAsia="Arial" w:hAnsi="Arial" w:cs="Arial"/>
                <w:sz w:val="22"/>
                <w:szCs w:val="22"/>
              </w:rPr>
              <w:t xml:space="preserve">Chair </w:t>
            </w:r>
          </w:p>
        </w:tc>
        <w:tc>
          <w:tcPr>
            <w:tcW w:w="6030" w:type="dxa"/>
            <w:tcBorders>
              <w:top w:val="single" w:sz="4" w:space="0" w:color="000000"/>
              <w:left w:val="single" w:sz="4" w:space="0" w:color="000000"/>
              <w:bottom w:val="single" w:sz="4" w:space="0" w:color="000000"/>
              <w:right w:val="single" w:sz="4" w:space="0" w:color="000000"/>
            </w:tcBorders>
          </w:tcPr>
          <w:p w14:paraId="13B626CD" w14:textId="77777777" w:rsidR="000015D2" w:rsidRDefault="00000000">
            <w:pPr>
              <w:rPr>
                <w:rFonts w:ascii="Arial" w:eastAsia="Arial" w:hAnsi="Arial" w:cs="Arial"/>
                <w:sz w:val="22"/>
                <w:szCs w:val="22"/>
              </w:rPr>
            </w:pPr>
            <w:r>
              <w:rPr>
                <w:rFonts w:ascii="Arial" w:eastAsia="Arial" w:hAnsi="Arial" w:cs="Arial"/>
                <w:sz w:val="22"/>
                <w:szCs w:val="22"/>
              </w:rPr>
              <w:t>Anne F</w:t>
            </w:r>
          </w:p>
        </w:tc>
      </w:tr>
      <w:tr w:rsidR="000015D2" w14:paraId="0FC77155" w14:textId="77777777">
        <w:trPr>
          <w:trHeight w:val="270"/>
        </w:trPr>
        <w:tc>
          <w:tcPr>
            <w:tcW w:w="4410" w:type="dxa"/>
            <w:tcBorders>
              <w:top w:val="single" w:sz="4" w:space="0" w:color="000000"/>
              <w:left w:val="single" w:sz="4" w:space="0" w:color="000000"/>
              <w:bottom w:val="single" w:sz="4" w:space="0" w:color="000000"/>
              <w:right w:val="single" w:sz="4" w:space="0" w:color="000000"/>
            </w:tcBorders>
          </w:tcPr>
          <w:p w14:paraId="3B779F1A" w14:textId="77777777" w:rsidR="000015D2" w:rsidRDefault="00000000">
            <w:pPr>
              <w:rPr>
                <w:rFonts w:ascii="Arial" w:eastAsia="Arial" w:hAnsi="Arial" w:cs="Arial"/>
                <w:sz w:val="22"/>
                <w:szCs w:val="22"/>
              </w:rPr>
            </w:pPr>
            <w:r>
              <w:rPr>
                <w:rFonts w:ascii="Arial" w:eastAsia="Arial" w:hAnsi="Arial" w:cs="Arial"/>
                <w:sz w:val="22"/>
                <w:szCs w:val="22"/>
              </w:rPr>
              <w:t>Vice-Chair</w:t>
            </w:r>
          </w:p>
        </w:tc>
        <w:tc>
          <w:tcPr>
            <w:tcW w:w="6030" w:type="dxa"/>
            <w:tcBorders>
              <w:top w:val="single" w:sz="4" w:space="0" w:color="000000"/>
              <w:left w:val="single" w:sz="4" w:space="0" w:color="000000"/>
              <w:bottom w:val="single" w:sz="4" w:space="0" w:color="000000"/>
              <w:right w:val="single" w:sz="4" w:space="0" w:color="000000"/>
            </w:tcBorders>
          </w:tcPr>
          <w:p w14:paraId="771F8893" w14:textId="77777777" w:rsidR="000015D2" w:rsidRDefault="00000000">
            <w:pPr>
              <w:rPr>
                <w:rFonts w:ascii="Arial" w:eastAsia="Arial" w:hAnsi="Arial" w:cs="Arial"/>
                <w:sz w:val="22"/>
                <w:szCs w:val="22"/>
              </w:rPr>
            </w:pPr>
            <w:r>
              <w:rPr>
                <w:rFonts w:ascii="Arial" w:eastAsia="Arial" w:hAnsi="Arial" w:cs="Arial"/>
                <w:sz w:val="22"/>
                <w:szCs w:val="22"/>
              </w:rPr>
              <w:t>Brigitte</w:t>
            </w:r>
          </w:p>
        </w:tc>
      </w:tr>
      <w:tr w:rsidR="000015D2" w14:paraId="5D6C8A39" w14:textId="77777777">
        <w:trPr>
          <w:trHeight w:val="270"/>
        </w:trPr>
        <w:tc>
          <w:tcPr>
            <w:tcW w:w="4410" w:type="dxa"/>
            <w:tcBorders>
              <w:top w:val="single" w:sz="4" w:space="0" w:color="000000"/>
              <w:left w:val="single" w:sz="4" w:space="0" w:color="000000"/>
              <w:bottom w:val="single" w:sz="4" w:space="0" w:color="000000"/>
              <w:right w:val="single" w:sz="4" w:space="0" w:color="000000"/>
            </w:tcBorders>
          </w:tcPr>
          <w:p w14:paraId="71537C27" w14:textId="77777777" w:rsidR="000015D2" w:rsidRDefault="00000000">
            <w:pPr>
              <w:rPr>
                <w:rFonts w:ascii="Arial" w:eastAsia="Arial" w:hAnsi="Arial" w:cs="Arial"/>
                <w:sz w:val="22"/>
                <w:szCs w:val="22"/>
              </w:rPr>
            </w:pPr>
            <w:r>
              <w:rPr>
                <w:rFonts w:ascii="Arial" w:eastAsia="Arial" w:hAnsi="Arial" w:cs="Arial"/>
                <w:sz w:val="22"/>
                <w:szCs w:val="22"/>
              </w:rPr>
              <w:t>Secretary (enquiries contact)</w:t>
            </w:r>
          </w:p>
        </w:tc>
        <w:tc>
          <w:tcPr>
            <w:tcW w:w="6030" w:type="dxa"/>
            <w:tcBorders>
              <w:top w:val="single" w:sz="4" w:space="0" w:color="000000"/>
              <w:left w:val="single" w:sz="4" w:space="0" w:color="000000"/>
              <w:bottom w:val="single" w:sz="4" w:space="0" w:color="000000"/>
              <w:right w:val="single" w:sz="4" w:space="0" w:color="000000"/>
            </w:tcBorders>
          </w:tcPr>
          <w:p w14:paraId="2ACEDFCD" w14:textId="77777777" w:rsidR="000015D2" w:rsidRDefault="00000000">
            <w:pPr>
              <w:rPr>
                <w:rFonts w:ascii="Arial" w:eastAsia="Arial" w:hAnsi="Arial" w:cs="Arial"/>
                <w:sz w:val="22"/>
                <w:szCs w:val="22"/>
              </w:rPr>
            </w:pPr>
            <w:r>
              <w:rPr>
                <w:rFonts w:ascii="Arial" w:eastAsia="Arial" w:hAnsi="Arial" w:cs="Arial"/>
                <w:sz w:val="22"/>
                <w:szCs w:val="22"/>
              </w:rPr>
              <w:t>David Wi</w:t>
            </w:r>
          </w:p>
        </w:tc>
      </w:tr>
      <w:tr w:rsidR="000015D2" w14:paraId="66C44827" w14:textId="77777777">
        <w:trPr>
          <w:trHeight w:val="172"/>
        </w:trPr>
        <w:tc>
          <w:tcPr>
            <w:tcW w:w="4410" w:type="dxa"/>
            <w:tcBorders>
              <w:top w:val="single" w:sz="4" w:space="0" w:color="000000"/>
              <w:left w:val="single" w:sz="4" w:space="0" w:color="000000"/>
              <w:bottom w:val="single" w:sz="4" w:space="0" w:color="000000"/>
              <w:right w:val="single" w:sz="4" w:space="0" w:color="000000"/>
            </w:tcBorders>
          </w:tcPr>
          <w:p w14:paraId="27FF82E0" w14:textId="77777777" w:rsidR="000015D2" w:rsidRDefault="00000000">
            <w:pPr>
              <w:rPr>
                <w:rFonts w:ascii="Arial" w:eastAsia="Arial" w:hAnsi="Arial" w:cs="Arial"/>
                <w:sz w:val="22"/>
                <w:szCs w:val="22"/>
              </w:rPr>
            </w:pPr>
            <w:r>
              <w:rPr>
                <w:rFonts w:ascii="Arial" w:eastAsia="Arial" w:hAnsi="Arial" w:cs="Arial"/>
                <w:sz w:val="22"/>
                <w:szCs w:val="22"/>
              </w:rPr>
              <w:t>Treasurer</w:t>
            </w:r>
          </w:p>
        </w:tc>
        <w:tc>
          <w:tcPr>
            <w:tcW w:w="6030" w:type="dxa"/>
            <w:tcBorders>
              <w:top w:val="single" w:sz="4" w:space="0" w:color="000000"/>
              <w:left w:val="single" w:sz="4" w:space="0" w:color="000000"/>
              <w:bottom w:val="single" w:sz="4" w:space="0" w:color="000000"/>
              <w:right w:val="single" w:sz="4" w:space="0" w:color="000000"/>
            </w:tcBorders>
          </w:tcPr>
          <w:p w14:paraId="104CA0DF" w14:textId="77777777" w:rsidR="000015D2" w:rsidRDefault="00000000">
            <w:pPr>
              <w:rPr>
                <w:rFonts w:ascii="Arial" w:eastAsia="Arial" w:hAnsi="Arial" w:cs="Arial"/>
                <w:sz w:val="22"/>
                <w:szCs w:val="22"/>
              </w:rPr>
            </w:pPr>
            <w:r>
              <w:rPr>
                <w:rFonts w:ascii="Arial" w:eastAsia="Arial" w:hAnsi="Arial" w:cs="Arial"/>
                <w:sz w:val="22"/>
                <w:szCs w:val="22"/>
              </w:rPr>
              <w:t>David We</w:t>
            </w:r>
          </w:p>
        </w:tc>
      </w:tr>
      <w:tr w:rsidR="000015D2" w14:paraId="2F4F8633" w14:textId="77777777">
        <w:trPr>
          <w:trHeight w:val="231"/>
        </w:trPr>
        <w:tc>
          <w:tcPr>
            <w:tcW w:w="4410" w:type="dxa"/>
            <w:tcBorders>
              <w:top w:val="single" w:sz="4" w:space="0" w:color="000000"/>
              <w:left w:val="single" w:sz="4" w:space="0" w:color="000000"/>
              <w:bottom w:val="single" w:sz="4" w:space="0" w:color="000000"/>
              <w:right w:val="single" w:sz="4" w:space="0" w:color="000000"/>
            </w:tcBorders>
          </w:tcPr>
          <w:p w14:paraId="1310E267" w14:textId="77777777" w:rsidR="000015D2" w:rsidRDefault="00000000">
            <w:pPr>
              <w:rPr>
                <w:rFonts w:ascii="Arial" w:eastAsia="Arial" w:hAnsi="Arial" w:cs="Arial"/>
                <w:sz w:val="22"/>
                <w:szCs w:val="22"/>
              </w:rPr>
            </w:pPr>
            <w:r>
              <w:rPr>
                <w:rFonts w:ascii="Arial" w:eastAsia="Arial" w:hAnsi="Arial" w:cs="Arial"/>
                <w:sz w:val="22"/>
                <w:szCs w:val="22"/>
              </w:rPr>
              <w:t>Country Contacts</w:t>
            </w:r>
          </w:p>
        </w:tc>
        <w:tc>
          <w:tcPr>
            <w:tcW w:w="6030" w:type="dxa"/>
            <w:tcBorders>
              <w:top w:val="single" w:sz="4" w:space="0" w:color="000000"/>
              <w:left w:val="single" w:sz="4" w:space="0" w:color="000000"/>
              <w:bottom w:val="single" w:sz="4" w:space="0" w:color="000000"/>
              <w:right w:val="single" w:sz="4" w:space="0" w:color="000000"/>
            </w:tcBorders>
          </w:tcPr>
          <w:p w14:paraId="09CA41EB" w14:textId="77777777" w:rsidR="000015D2" w:rsidRDefault="00000000">
            <w:pPr>
              <w:rPr>
                <w:rFonts w:ascii="Arial" w:eastAsia="Arial" w:hAnsi="Arial" w:cs="Arial"/>
                <w:sz w:val="22"/>
                <w:szCs w:val="22"/>
              </w:rPr>
            </w:pPr>
            <w:r>
              <w:rPr>
                <w:rFonts w:ascii="Arial" w:eastAsia="Arial" w:hAnsi="Arial" w:cs="Arial"/>
                <w:sz w:val="22"/>
                <w:szCs w:val="22"/>
              </w:rPr>
              <w:t>China - Angela, Iran - Graham, Europe - Brigitte, Roger - Central America, Central and West Africa - Anne F</w:t>
            </w:r>
          </w:p>
        </w:tc>
      </w:tr>
      <w:tr w:rsidR="000015D2" w14:paraId="40288661" w14:textId="77777777">
        <w:trPr>
          <w:trHeight w:val="231"/>
        </w:trPr>
        <w:tc>
          <w:tcPr>
            <w:tcW w:w="4410" w:type="dxa"/>
            <w:tcBorders>
              <w:top w:val="single" w:sz="4" w:space="0" w:color="000000"/>
              <w:left w:val="single" w:sz="4" w:space="0" w:color="000000"/>
              <w:bottom w:val="single" w:sz="4" w:space="0" w:color="000000"/>
              <w:right w:val="single" w:sz="4" w:space="0" w:color="000000"/>
            </w:tcBorders>
          </w:tcPr>
          <w:p w14:paraId="18DC245A" w14:textId="77777777" w:rsidR="000015D2" w:rsidRDefault="00000000">
            <w:pPr>
              <w:rPr>
                <w:rFonts w:ascii="Arial" w:eastAsia="Arial" w:hAnsi="Arial" w:cs="Arial"/>
                <w:sz w:val="22"/>
                <w:szCs w:val="22"/>
              </w:rPr>
            </w:pPr>
            <w:r>
              <w:rPr>
                <w:rFonts w:ascii="Arial" w:eastAsia="Arial" w:hAnsi="Arial" w:cs="Arial"/>
                <w:sz w:val="22"/>
                <w:szCs w:val="22"/>
              </w:rPr>
              <w:t xml:space="preserve">Publicity &amp; </w:t>
            </w:r>
            <w:proofErr w:type="gramStart"/>
            <w:r>
              <w:rPr>
                <w:rFonts w:ascii="Arial" w:eastAsia="Arial" w:hAnsi="Arial" w:cs="Arial"/>
                <w:sz w:val="22"/>
                <w:szCs w:val="22"/>
              </w:rPr>
              <w:t>Social Media</w:t>
            </w:r>
            <w:proofErr w:type="gramEnd"/>
          </w:p>
        </w:tc>
        <w:tc>
          <w:tcPr>
            <w:tcW w:w="6030" w:type="dxa"/>
            <w:tcBorders>
              <w:top w:val="single" w:sz="4" w:space="0" w:color="000000"/>
              <w:left w:val="single" w:sz="4" w:space="0" w:color="000000"/>
              <w:bottom w:val="single" w:sz="4" w:space="0" w:color="000000"/>
              <w:right w:val="single" w:sz="4" w:space="0" w:color="000000"/>
            </w:tcBorders>
          </w:tcPr>
          <w:p w14:paraId="506B51A8" w14:textId="77777777" w:rsidR="000015D2" w:rsidRDefault="00000000">
            <w:pPr>
              <w:rPr>
                <w:rFonts w:ascii="Arial" w:eastAsia="Arial" w:hAnsi="Arial" w:cs="Arial"/>
                <w:sz w:val="22"/>
                <w:szCs w:val="22"/>
              </w:rPr>
            </w:pPr>
            <w:r>
              <w:rPr>
                <w:rFonts w:ascii="Arial" w:eastAsia="Arial" w:hAnsi="Arial" w:cs="Arial"/>
                <w:sz w:val="22"/>
                <w:szCs w:val="22"/>
              </w:rPr>
              <w:t>TBC</w:t>
            </w:r>
          </w:p>
        </w:tc>
      </w:tr>
      <w:tr w:rsidR="000015D2" w14:paraId="54EC190A" w14:textId="77777777">
        <w:trPr>
          <w:trHeight w:val="231"/>
        </w:trPr>
        <w:tc>
          <w:tcPr>
            <w:tcW w:w="4410" w:type="dxa"/>
            <w:tcBorders>
              <w:top w:val="single" w:sz="4" w:space="0" w:color="000000"/>
              <w:left w:val="single" w:sz="4" w:space="0" w:color="000000"/>
              <w:bottom w:val="single" w:sz="4" w:space="0" w:color="000000"/>
              <w:right w:val="single" w:sz="4" w:space="0" w:color="000000"/>
            </w:tcBorders>
          </w:tcPr>
          <w:p w14:paraId="6DB803BD" w14:textId="77777777" w:rsidR="000015D2" w:rsidRDefault="00000000">
            <w:pPr>
              <w:rPr>
                <w:rFonts w:ascii="Arial" w:eastAsia="Arial" w:hAnsi="Arial" w:cs="Arial"/>
                <w:sz w:val="22"/>
                <w:szCs w:val="22"/>
              </w:rPr>
            </w:pPr>
            <w:r>
              <w:rPr>
                <w:rFonts w:ascii="Arial" w:eastAsia="Arial" w:hAnsi="Arial" w:cs="Arial"/>
                <w:sz w:val="22"/>
                <w:szCs w:val="22"/>
              </w:rPr>
              <w:t>Membership &amp; AIBG Website</w:t>
            </w:r>
          </w:p>
        </w:tc>
        <w:tc>
          <w:tcPr>
            <w:tcW w:w="6030" w:type="dxa"/>
            <w:tcBorders>
              <w:top w:val="single" w:sz="4" w:space="0" w:color="000000"/>
              <w:left w:val="single" w:sz="4" w:space="0" w:color="000000"/>
              <w:bottom w:val="single" w:sz="4" w:space="0" w:color="000000"/>
              <w:right w:val="single" w:sz="4" w:space="0" w:color="000000"/>
            </w:tcBorders>
          </w:tcPr>
          <w:p w14:paraId="477454F5" w14:textId="77777777" w:rsidR="000015D2" w:rsidRDefault="00000000">
            <w:pPr>
              <w:rPr>
                <w:rFonts w:ascii="Arial" w:eastAsia="Arial" w:hAnsi="Arial" w:cs="Arial"/>
                <w:sz w:val="22"/>
                <w:szCs w:val="22"/>
              </w:rPr>
            </w:pPr>
            <w:r>
              <w:rPr>
                <w:rFonts w:ascii="Arial" w:eastAsia="Arial" w:hAnsi="Arial" w:cs="Arial"/>
                <w:sz w:val="22"/>
                <w:szCs w:val="22"/>
              </w:rPr>
              <w:t>David WW &amp; David Wi</w:t>
            </w:r>
          </w:p>
        </w:tc>
      </w:tr>
      <w:tr w:rsidR="000015D2" w14:paraId="75CBEF2C" w14:textId="77777777">
        <w:trPr>
          <w:trHeight w:val="231"/>
        </w:trPr>
        <w:tc>
          <w:tcPr>
            <w:tcW w:w="4410" w:type="dxa"/>
            <w:tcBorders>
              <w:top w:val="single" w:sz="4" w:space="0" w:color="000000"/>
              <w:left w:val="single" w:sz="4" w:space="0" w:color="000000"/>
              <w:bottom w:val="single" w:sz="4" w:space="0" w:color="000000"/>
              <w:right w:val="single" w:sz="4" w:space="0" w:color="000000"/>
            </w:tcBorders>
          </w:tcPr>
          <w:p w14:paraId="00896CE7" w14:textId="77777777" w:rsidR="000015D2" w:rsidRDefault="00000000">
            <w:pPr>
              <w:rPr>
                <w:rFonts w:ascii="Arial" w:eastAsia="Arial" w:hAnsi="Arial" w:cs="Arial"/>
                <w:sz w:val="22"/>
                <w:szCs w:val="22"/>
              </w:rPr>
            </w:pPr>
            <w:r>
              <w:rPr>
                <w:rFonts w:ascii="Arial" w:eastAsia="Arial" w:hAnsi="Arial" w:cs="Arial"/>
                <w:sz w:val="22"/>
                <w:szCs w:val="22"/>
              </w:rPr>
              <w:t>Letter writing co-ordinator</w:t>
            </w:r>
          </w:p>
        </w:tc>
        <w:tc>
          <w:tcPr>
            <w:tcW w:w="6030" w:type="dxa"/>
            <w:tcBorders>
              <w:top w:val="single" w:sz="4" w:space="0" w:color="000000"/>
              <w:left w:val="single" w:sz="4" w:space="0" w:color="000000"/>
              <w:bottom w:val="single" w:sz="4" w:space="0" w:color="000000"/>
              <w:right w:val="single" w:sz="4" w:space="0" w:color="000000"/>
            </w:tcBorders>
          </w:tcPr>
          <w:p w14:paraId="33238C59" w14:textId="77777777" w:rsidR="000015D2" w:rsidRDefault="00000000">
            <w:pPr>
              <w:rPr>
                <w:rFonts w:ascii="Arial" w:eastAsia="Arial" w:hAnsi="Arial" w:cs="Arial"/>
                <w:sz w:val="22"/>
                <w:szCs w:val="22"/>
              </w:rPr>
            </w:pPr>
            <w:r>
              <w:rPr>
                <w:rFonts w:ascii="Arial" w:eastAsia="Arial" w:hAnsi="Arial" w:cs="Arial"/>
                <w:sz w:val="22"/>
                <w:szCs w:val="22"/>
              </w:rPr>
              <w:t>Brigitte</w:t>
            </w:r>
          </w:p>
        </w:tc>
      </w:tr>
      <w:tr w:rsidR="000015D2" w14:paraId="47CF6803" w14:textId="77777777">
        <w:trPr>
          <w:trHeight w:val="484"/>
        </w:trPr>
        <w:tc>
          <w:tcPr>
            <w:tcW w:w="4410" w:type="dxa"/>
            <w:tcBorders>
              <w:top w:val="single" w:sz="4" w:space="0" w:color="000000"/>
              <w:left w:val="single" w:sz="4" w:space="0" w:color="000000"/>
              <w:bottom w:val="single" w:sz="4" w:space="0" w:color="000000"/>
              <w:right w:val="single" w:sz="4" w:space="0" w:color="000000"/>
            </w:tcBorders>
          </w:tcPr>
          <w:p w14:paraId="2BA36335" w14:textId="77777777" w:rsidR="000015D2" w:rsidRDefault="00000000">
            <w:pPr>
              <w:rPr>
                <w:rFonts w:ascii="Arial" w:eastAsia="Arial" w:hAnsi="Arial" w:cs="Arial"/>
                <w:sz w:val="22"/>
                <w:szCs w:val="22"/>
              </w:rPr>
            </w:pPr>
            <w:r>
              <w:rPr>
                <w:rFonts w:ascii="Arial" w:eastAsia="Arial" w:hAnsi="Arial" w:cs="Arial"/>
                <w:sz w:val="22"/>
                <w:szCs w:val="22"/>
              </w:rPr>
              <w:t>Newsletter writer / provider of meeting refreshments</w:t>
            </w:r>
          </w:p>
        </w:tc>
        <w:tc>
          <w:tcPr>
            <w:tcW w:w="6030" w:type="dxa"/>
            <w:tcBorders>
              <w:top w:val="single" w:sz="4" w:space="0" w:color="000000"/>
              <w:left w:val="single" w:sz="4" w:space="0" w:color="000000"/>
              <w:bottom w:val="single" w:sz="4" w:space="0" w:color="000000"/>
              <w:right w:val="single" w:sz="4" w:space="0" w:color="000000"/>
            </w:tcBorders>
          </w:tcPr>
          <w:p w14:paraId="3621BFFF" w14:textId="77777777" w:rsidR="000015D2" w:rsidRDefault="00000000">
            <w:pPr>
              <w:rPr>
                <w:rFonts w:ascii="Arial" w:eastAsia="Arial" w:hAnsi="Arial" w:cs="Arial"/>
                <w:b/>
                <w:sz w:val="22"/>
                <w:szCs w:val="22"/>
              </w:rPr>
            </w:pPr>
            <w:r>
              <w:rPr>
                <w:rFonts w:ascii="Arial" w:eastAsia="Arial" w:hAnsi="Arial" w:cs="Arial"/>
                <w:b/>
                <w:sz w:val="22"/>
                <w:szCs w:val="22"/>
              </w:rPr>
              <w:t>To be rotated</w:t>
            </w:r>
          </w:p>
        </w:tc>
      </w:tr>
    </w:tbl>
    <w:p w14:paraId="7AD614C7" w14:textId="77777777" w:rsidR="000015D2" w:rsidRDefault="000015D2">
      <w:pPr>
        <w:rPr>
          <w:rFonts w:ascii="Arial" w:eastAsia="Arial" w:hAnsi="Arial" w:cs="Arial"/>
          <w:sz w:val="22"/>
          <w:szCs w:val="22"/>
        </w:rPr>
      </w:pPr>
    </w:p>
    <w:p w14:paraId="01E80065" w14:textId="77777777" w:rsidR="000015D2" w:rsidRDefault="000015D2">
      <w:pPr>
        <w:rPr>
          <w:rFonts w:ascii="Arial" w:eastAsia="Arial" w:hAnsi="Arial" w:cs="Arial"/>
          <w:b/>
          <w:sz w:val="22"/>
          <w:szCs w:val="22"/>
          <w:u w:val="single"/>
        </w:rPr>
      </w:pPr>
    </w:p>
    <w:p w14:paraId="3C63DDF6" w14:textId="77777777" w:rsidR="000015D2" w:rsidRDefault="000015D2">
      <w:pPr>
        <w:rPr>
          <w:rFonts w:ascii="Arial" w:eastAsia="Arial" w:hAnsi="Arial" w:cs="Arial"/>
          <w:b/>
          <w:sz w:val="22"/>
          <w:szCs w:val="22"/>
          <w:u w:val="single"/>
        </w:rPr>
      </w:pPr>
    </w:p>
    <w:p w14:paraId="5E46F3D8" w14:textId="77777777" w:rsidR="000015D2" w:rsidRDefault="000015D2">
      <w:pPr>
        <w:rPr>
          <w:rFonts w:ascii="Arial" w:eastAsia="Arial" w:hAnsi="Arial" w:cs="Arial"/>
          <w:b/>
          <w:sz w:val="22"/>
          <w:szCs w:val="22"/>
          <w:u w:val="single"/>
        </w:rPr>
      </w:pPr>
    </w:p>
    <w:p w14:paraId="63058F44" w14:textId="77777777" w:rsidR="000015D2" w:rsidRDefault="000015D2">
      <w:pPr>
        <w:rPr>
          <w:rFonts w:ascii="Arial" w:eastAsia="Arial" w:hAnsi="Arial" w:cs="Arial"/>
          <w:b/>
          <w:sz w:val="22"/>
          <w:szCs w:val="22"/>
          <w:u w:val="single"/>
        </w:rPr>
      </w:pPr>
    </w:p>
    <w:p w14:paraId="67560FD3" w14:textId="77777777" w:rsidR="000015D2" w:rsidRDefault="000015D2">
      <w:pPr>
        <w:rPr>
          <w:rFonts w:ascii="Arial" w:eastAsia="Arial" w:hAnsi="Arial" w:cs="Arial"/>
          <w:b/>
          <w:sz w:val="22"/>
          <w:szCs w:val="22"/>
          <w:u w:val="single"/>
        </w:rPr>
      </w:pPr>
    </w:p>
    <w:p w14:paraId="6BA9EF9C" w14:textId="77777777" w:rsidR="000015D2" w:rsidRDefault="000015D2">
      <w:pPr>
        <w:rPr>
          <w:rFonts w:ascii="Arial" w:eastAsia="Arial" w:hAnsi="Arial" w:cs="Arial"/>
          <w:b/>
          <w:sz w:val="22"/>
          <w:szCs w:val="22"/>
          <w:u w:val="single"/>
        </w:rPr>
      </w:pPr>
    </w:p>
    <w:p w14:paraId="715A2B54" w14:textId="77777777" w:rsidR="000015D2" w:rsidRDefault="000015D2">
      <w:pPr>
        <w:rPr>
          <w:rFonts w:ascii="Arial" w:eastAsia="Arial" w:hAnsi="Arial" w:cs="Arial"/>
          <w:b/>
          <w:sz w:val="22"/>
          <w:szCs w:val="22"/>
          <w:u w:val="single"/>
        </w:rPr>
      </w:pPr>
    </w:p>
    <w:p w14:paraId="2B3D38DE" w14:textId="77777777" w:rsidR="000015D2" w:rsidRDefault="000015D2">
      <w:pPr>
        <w:rPr>
          <w:rFonts w:ascii="Arial" w:eastAsia="Arial" w:hAnsi="Arial" w:cs="Arial"/>
          <w:b/>
          <w:sz w:val="22"/>
          <w:szCs w:val="22"/>
          <w:u w:val="single"/>
        </w:rPr>
      </w:pPr>
    </w:p>
    <w:p w14:paraId="66BB6028" w14:textId="77777777" w:rsidR="000015D2" w:rsidRDefault="00000000">
      <w:pPr>
        <w:rPr>
          <w:rFonts w:ascii="Arial" w:eastAsia="Arial" w:hAnsi="Arial" w:cs="Arial"/>
          <w:sz w:val="22"/>
          <w:szCs w:val="22"/>
        </w:rPr>
      </w:pPr>
      <w:r>
        <w:rPr>
          <w:rFonts w:ascii="Arial" w:eastAsia="Arial" w:hAnsi="Arial" w:cs="Arial"/>
          <w:b/>
          <w:sz w:val="22"/>
          <w:szCs w:val="22"/>
          <w:u w:val="single"/>
        </w:rPr>
        <w:lastRenderedPageBreak/>
        <w:t>Iran</w:t>
      </w:r>
      <w:r>
        <w:rPr>
          <w:rFonts w:ascii="Arial" w:eastAsia="Arial" w:hAnsi="Arial" w:cs="Arial"/>
          <w:sz w:val="22"/>
          <w:szCs w:val="22"/>
        </w:rPr>
        <w:t xml:space="preserve"> (Graham)</w:t>
      </w:r>
    </w:p>
    <w:p w14:paraId="3D64D19F" w14:textId="77777777" w:rsidR="000015D2" w:rsidRDefault="00000000">
      <w:pPr>
        <w:rPr>
          <w:rFonts w:ascii="Arial" w:eastAsia="Arial" w:hAnsi="Arial" w:cs="Arial"/>
          <w:sz w:val="22"/>
          <w:szCs w:val="22"/>
        </w:rPr>
      </w:pPr>
      <w:r>
        <w:rPr>
          <w:rFonts w:ascii="Arial" w:eastAsia="Arial" w:hAnsi="Arial" w:cs="Arial"/>
          <w:sz w:val="22"/>
          <w:szCs w:val="22"/>
        </w:rPr>
        <w:t>Iran (extract from AI Press release 11 September 2024): Two years after ‘Woman Life</w:t>
      </w:r>
    </w:p>
    <w:p w14:paraId="5FCA9A99" w14:textId="77777777" w:rsidR="000015D2" w:rsidRDefault="00000000">
      <w:pPr>
        <w:rPr>
          <w:rFonts w:ascii="Arial" w:eastAsia="Arial" w:hAnsi="Arial" w:cs="Arial"/>
          <w:sz w:val="22"/>
          <w:szCs w:val="22"/>
        </w:rPr>
      </w:pPr>
      <w:r>
        <w:rPr>
          <w:rFonts w:ascii="Arial" w:eastAsia="Arial" w:hAnsi="Arial" w:cs="Arial"/>
          <w:sz w:val="22"/>
          <w:szCs w:val="22"/>
        </w:rPr>
        <w:t>Freedom’ uprising, impunity for crimes reigns supreme</w:t>
      </w:r>
    </w:p>
    <w:p w14:paraId="7A99D79D" w14:textId="77777777" w:rsidR="000015D2" w:rsidRDefault="00000000">
      <w:pPr>
        <w:rPr>
          <w:rFonts w:ascii="Arial" w:eastAsia="Arial" w:hAnsi="Arial" w:cs="Arial"/>
          <w:sz w:val="22"/>
          <w:szCs w:val="22"/>
        </w:rPr>
      </w:pPr>
      <w:r>
        <w:rPr>
          <w:rFonts w:ascii="Arial" w:eastAsia="Arial" w:hAnsi="Arial" w:cs="Arial"/>
          <w:sz w:val="22"/>
          <w:szCs w:val="22"/>
        </w:rPr>
        <w:t>People in Iran continue to endure the devastating consequences of the authorities’ brutal</w:t>
      </w:r>
    </w:p>
    <w:p w14:paraId="7AF1A1C9" w14:textId="77777777" w:rsidR="000015D2" w:rsidRDefault="00000000">
      <w:pPr>
        <w:rPr>
          <w:rFonts w:ascii="Arial" w:eastAsia="Arial" w:hAnsi="Arial" w:cs="Arial"/>
          <w:sz w:val="22"/>
          <w:szCs w:val="22"/>
        </w:rPr>
      </w:pPr>
      <w:r>
        <w:rPr>
          <w:rFonts w:ascii="Arial" w:eastAsia="Arial" w:hAnsi="Arial" w:cs="Arial"/>
          <w:sz w:val="22"/>
          <w:szCs w:val="22"/>
        </w:rPr>
        <w:t>crackdown on the “Woman Life Freedom” uprising amid systematic impunity for crimes</w:t>
      </w:r>
    </w:p>
    <w:p w14:paraId="22D890AF" w14:textId="77777777" w:rsidR="000015D2" w:rsidRDefault="00000000">
      <w:pPr>
        <w:rPr>
          <w:rFonts w:ascii="Arial" w:eastAsia="Arial" w:hAnsi="Arial" w:cs="Arial"/>
          <w:sz w:val="22"/>
          <w:szCs w:val="22"/>
        </w:rPr>
      </w:pPr>
      <w:r>
        <w:rPr>
          <w:rFonts w:ascii="Arial" w:eastAsia="Arial" w:hAnsi="Arial" w:cs="Arial"/>
          <w:sz w:val="22"/>
          <w:szCs w:val="22"/>
        </w:rPr>
        <w:t>under international law, Amnesty International said today, ahead of the two-year anniversary</w:t>
      </w:r>
    </w:p>
    <w:p w14:paraId="69335C5E" w14:textId="77777777" w:rsidR="000015D2" w:rsidRDefault="00000000">
      <w:pPr>
        <w:rPr>
          <w:rFonts w:ascii="Arial" w:eastAsia="Arial" w:hAnsi="Arial" w:cs="Arial"/>
          <w:sz w:val="22"/>
          <w:szCs w:val="22"/>
        </w:rPr>
      </w:pPr>
      <w:r>
        <w:rPr>
          <w:rFonts w:ascii="Arial" w:eastAsia="Arial" w:hAnsi="Arial" w:cs="Arial"/>
          <w:sz w:val="22"/>
          <w:szCs w:val="22"/>
        </w:rPr>
        <w:t>of the protests that saw people across Iran challenge decades of oppression and gender-</w:t>
      </w:r>
    </w:p>
    <w:p w14:paraId="726B7755" w14:textId="77777777" w:rsidR="000015D2" w:rsidRDefault="00000000">
      <w:pPr>
        <w:rPr>
          <w:rFonts w:ascii="Arial" w:eastAsia="Arial" w:hAnsi="Arial" w:cs="Arial"/>
          <w:sz w:val="22"/>
          <w:szCs w:val="22"/>
        </w:rPr>
      </w:pPr>
      <w:r>
        <w:rPr>
          <w:rFonts w:ascii="Arial" w:eastAsia="Arial" w:hAnsi="Arial" w:cs="Arial"/>
          <w:sz w:val="22"/>
          <w:szCs w:val="22"/>
        </w:rPr>
        <w:t>based discrimination</w:t>
      </w:r>
    </w:p>
    <w:p w14:paraId="1FCDFB61" w14:textId="77777777" w:rsidR="000015D2" w:rsidRDefault="00000000">
      <w:pPr>
        <w:rPr>
          <w:rFonts w:ascii="Arial" w:eastAsia="Arial" w:hAnsi="Arial" w:cs="Arial"/>
          <w:sz w:val="22"/>
          <w:szCs w:val="22"/>
        </w:rPr>
      </w:pPr>
      <w:r>
        <w:rPr>
          <w:rFonts w:ascii="Arial" w:eastAsia="Arial" w:hAnsi="Arial" w:cs="Arial"/>
          <w:sz w:val="22"/>
          <w:szCs w:val="22"/>
        </w:rPr>
        <w:t>Two years on, the authorities have also further escalated their assault on human rights,</w:t>
      </w:r>
    </w:p>
    <w:p w14:paraId="3C3189B0" w14:textId="77777777" w:rsidR="000015D2" w:rsidRDefault="00000000">
      <w:pPr>
        <w:rPr>
          <w:rFonts w:ascii="Arial" w:eastAsia="Arial" w:hAnsi="Arial" w:cs="Arial"/>
          <w:sz w:val="22"/>
          <w:szCs w:val="22"/>
        </w:rPr>
      </w:pPr>
      <w:r>
        <w:rPr>
          <w:rFonts w:ascii="Arial" w:eastAsia="Arial" w:hAnsi="Arial" w:cs="Arial"/>
          <w:sz w:val="22"/>
          <w:szCs w:val="22"/>
        </w:rPr>
        <w:t>waging a “war on women and girls” through an increasingly violent crackdown on those</w:t>
      </w:r>
    </w:p>
    <w:p w14:paraId="537BE96C" w14:textId="77777777" w:rsidR="000015D2" w:rsidRDefault="00000000">
      <w:pPr>
        <w:rPr>
          <w:rFonts w:ascii="Arial" w:eastAsia="Arial" w:hAnsi="Arial" w:cs="Arial"/>
          <w:sz w:val="22"/>
          <w:szCs w:val="22"/>
        </w:rPr>
      </w:pPr>
      <w:r>
        <w:rPr>
          <w:rFonts w:ascii="Arial" w:eastAsia="Arial" w:hAnsi="Arial" w:cs="Arial"/>
          <w:sz w:val="22"/>
          <w:szCs w:val="22"/>
        </w:rPr>
        <w:t>defying draconian discriminatory compulsory veiling laws and have intensified their use of</w:t>
      </w:r>
    </w:p>
    <w:p w14:paraId="53B6AED2" w14:textId="77777777" w:rsidR="000015D2" w:rsidRDefault="00000000">
      <w:pPr>
        <w:rPr>
          <w:rFonts w:ascii="Arial" w:eastAsia="Arial" w:hAnsi="Arial" w:cs="Arial"/>
          <w:sz w:val="22"/>
          <w:szCs w:val="22"/>
        </w:rPr>
      </w:pPr>
      <w:r>
        <w:rPr>
          <w:rFonts w:ascii="Arial" w:eastAsia="Arial" w:hAnsi="Arial" w:cs="Arial"/>
          <w:sz w:val="22"/>
          <w:szCs w:val="22"/>
        </w:rPr>
        <w:t>the death penalty to silence dissent.</w:t>
      </w:r>
    </w:p>
    <w:p w14:paraId="225D9F48" w14:textId="77777777" w:rsidR="000015D2" w:rsidRDefault="00000000">
      <w:pPr>
        <w:rPr>
          <w:rFonts w:ascii="Arial" w:eastAsia="Arial" w:hAnsi="Arial" w:cs="Arial"/>
          <w:sz w:val="22"/>
          <w:szCs w:val="22"/>
        </w:rPr>
      </w:pPr>
      <w:r>
        <w:rPr>
          <w:rFonts w:ascii="Arial" w:eastAsia="Arial" w:hAnsi="Arial" w:cs="Arial"/>
          <w:sz w:val="22"/>
          <w:szCs w:val="22"/>
        </w:rPr>
        <w:t>With no prospect for independent and impartial investigations domestically, it is imperative</w:t>
      </w:r>
    </w:p>
    <w:p w14:paraId="7CB463B2" w14:textId="77777777" w:rsidR="000015D2" w:rsidRDefault="00000000">
      <w:pPr>
        <w:rPr>
          <w:rFonts w:ascii="Arial" w:eastAsia="Arial" w:hAnsi="Arial" w:cs="Arial"/>
          <w:sz w:val="22"/>
          <w:szCs w:val="22"/>
        </w:rPr>
      </w:pPr>
      <w:r>
        <w:rPr>
          <w:rFonts w:ascii="Arial" w:eastAsia="Arial" w:hAnsi="Arial" w:cs="Arial"/>
          <w:sz w:val="22"/>
          <w:szCs w:val="22"/>
        </w:rPr>
        <w:t>that states initiate criminal investigations into the crimes committed by the Iranian authorities</w:t>
      </w:r>
    </w:p>
    <w:p w14:paraId="2F619C00" w14:textId="77777777" w:rsidR="000015D2" w:rsidRDefault="00000000">
      <w:pPr>
        <w:rPr>
          <w:rFonts w:ascii="Arial" w:eastAsia="Arial" w:hAnsi="Arial" w:cs="Arial"/>
          <w:sz w:val="22"/>
          <w:szCs w:val="22"/>
        </w:rPr>
      </w:pPr>
      <w:r>
        <w:rPr>
          <w:rFonts w:ascii="Arial" w:eastAsia="Arial" w:hAnsi="Arial" w:cs="Arial"/>
          <w:sz w:val="22"/>
          <w:szCs w:val="22"/>
        </w:rPr>
        <w:t>through their domestic prosecution offices under the principle of universal jurisdiction.”</w:t>
      </w:r>
    </w:p>
    <w:p w14:paraId="4EAA7B0C" w14:textId="77777777" w:rsidR="000015D2" w:rsidRDefault="000015D2">
      <w:pPr>
        <w:rPr>
          <w:rFonts w:ascii="Arial" w:eastAsia="Arial" w:hAnsi="Arial" w:cs="Arial"/>
          <w:sz w:val="22"/>
          <w:szCs w:val="22"/>
        </w:rPr>
      </w:pPr>
    </w:p>
    <w:p w14:paraId="7D3F6D66" w14:textId="77777777" w:rsidR="000015D2" w:rsidRDefault="000015D2">
      <w:pPr>
        <w:rPr>
          <w:rFonts w:ascii="Arial" w:eastAsia="Arial" w:hAnsi="Arial" w:cs="Arial"/>
          <w:sz w:val="22"/>
          <w:szCs w:val="22"/>
        </w:rPr>
      </w:pPr>
    </w:p>
    <w:p w14:paraId="0554CD6E" w14:textId="77777777" w:rsidR="000015D2" w:rsidRDefault="000015D2">
      <w:pPr>
        <w:rPr>
          <w:rFonts w:ascii="Arial" w:eastAsia="Arial" w:hAnsi="Arial" w:cs="Arial"/>
          <w:sz w:val="22"/>
          <w:szCs w:val="22"/>
        </w:rPr>
      </w:pPr>
    </w:p>
    <w:p w14:paraId="2159B3AE" w14:textId="77777777" w:rsidR="000015D2" w:rsidRDefault="00000000">
      <w:pPr>
        <w:rPr>
          <w:rFonts w:ascii="Arial" w:eastAsia="Arial" w:hAnsi="Arial" w:cs="Arial"/>
          <w:sz w:val="22"/>
          <w:szCs w:val="22"/>
        </w:rPr>
      </w:pPr>
      <w:r>
        <w:rPr>
          <w:rFonts w:ascii="Arial" w:eastAsia="Arial" w:hAnsi="Arial" w:cs="Arial"/>
          <w:b/>
          <w:sz w:val="22"/>
          <w:szCs w:val="22"/>
          <w:u w:val="single"/>
        </w:rPr>
        <w:t xml:space="preserve">Central &amp; South America </w:t>
      </w:r>
      <w:r>
        <w:rPr>
          <w:rFonts w:ascii="Arial" w:eastAsia="Arial" w:hAnsi="Arial" w:cs="Arial"/>
          <w:sz w:val="22"/>
          <w:szCs w:val="22"/>
        </w:rPr>
        <w:t>(Roger)</w:t>
      </w:r>
    </w:p>
    <w:p w14:paraId="094ECEF7" w14:textId="77777777" w:rsidR="000015D2" w:rsidRDefault="00000000">
      <w:pPr>
        <w:rPr>
          <w:rFonts w:ascii="Arial" w:eastAsia="Arial" w:hAnsi="Arial" w:cs="Arial"/>
          <w:sz w:val="22"/>
          <w:szCs w:val="22"/>
        </w:rPr>
      </w:pPr>
      <w:r>
        <w:rPr>
          <w:rFonts w:ascii="Arial" w:eastAsia="Arial" w:hAnsi="Arial" w:cs="Arial"/>
          <w:sz w:val="22"/>
          <w:szCs w:val="22"/>
        </w:rPr>
        <w:t>Mexico &amp; Central America report September 2024</w:t>
      </w:r>
    </w:p>
    <w:p w14:paraId="2F66886A" w14:textId="77777777" w:rsidR="000015D2" w:rsidRDefault="00000000">
      <w:pPr>
        <w:rPr>
          <w:rFonts w:ascii="Arial" w:eastAsia="Arial" w:hAnsi="Arial" w:cs="Arial"/>
          <w:sz w:val="22"/>
          <w:szCs w:val="22"/>
        </w:rPr>
      </w:pPr>
      <w:r>
        <w:rPr>
          <w:rFonts w:ascii="Arial" w:eastAsia="Arial" w:hAnsi="Arial" w:cs="Arial"/>
          <w:sz w:val="22"/>
          <w:szCs w:val="22"/>
        </w:rPr>
        <w:t>One piece of good news, but the general picture across the region remains gloomy.</w:t>
      </w:r>
    </w:p>
    <w:p w14:paraId="0B8C0435" w14:textId="77777777" w:rsidR="000015D2" w:rsidRDefault="00000000">
      <w:pPr>
        <w:rPr>
          <w:rFonts w:ascii="Arial" w:eastAsia="Arial" w:hAnsi="Arial" w:cs="Arial"/>
          <w:sz w:val="22"/>
          <w:szCs w:val="22"/>
        </w:rPr>
      </w:pPr>
      <w:r>
        <w:rPr>
          <w:rFonts w:ascii="Arial" w:eastAsia="Arial" w:hAnsi="Arial" w:cs="Arial"/>
          <w:sz w:val="22"/>
          <w:szCs w:val="22"/>
        </w:rPr>
        <w:t xml:space="preserve">The good news comes from </w:t>
      </w:r>
      <w:r>
        <w:rPr>
          <w:rFonts w:ascii="Arial" w:eastAsia="Arial" w:hAnsi="Arial" w:cs="Arial"/>
          <w:b/>
          <w:sz w:val="22"/>
          <w:szCs w:val="22"/>
        </w:rPr>
        <w:t>Honduras</w:t>
      </w:r>
      <w:r>
        <w:rPr>
          <w:rFonts w:ascii="Arial" w:eastAsia="Arial" w:hAnsi="Arial" w:cs="Arial"/>
          <w:sz w:val="22"/>
          <w:szCs w:val="22"/>
        </w:rPr>
        <w:t xml:space="preserve"> which has passed a law that safeguards</w:t>
      </w:r>
    </w:p>
    <w:p w14:paraId="158A137D" w14:textId="77777777" w:rsidR="000015D2" w:rsidRDefault="00000000">
      <w:pPr>
        <w:rPr>
          <w:rFonts w:ascii="Arial" w:eastAsia="Arial" w:hAnsi="Arial" w:cs="Arial"/>
          <w:sz w:val="22"/>
          <w:szCs w:val="22"/>
        </w:rPr>
      </w:pPr>
      <w:r>
        <w:rPr>
          <w:rFonts w:ascii="Arial" w:eastAsia="Arial" w:hAnsi="Arial" w:cs="Arial"/>
          <w:sz w:val="22"/>
          <w:szCs w:val="22"/>
        </w:rPr>
        <w:t>protected areas in Honduras and prohibits mining in these areas. We have</w:t>
      </w:r>
    </w:p>
    <w:p w14:paraId="6D1A58A8" w14:textId="77777777" w:rsidR="000015D2" w:rsidRDefault="00000000">
      <w:pPr>
        <w:rPr>
          <w:rFonts w:ascii="Arial" w:eastAsia="Arial" w:hAnsi="Arial" w:cs="Arial"/>
          <w:sz w:val="22"/>
          <w:szCs w:val="22"/>
        </w:rPr>
      </w:pPr>
      <w:r>
        <w:rPr>
          <w:rFonts w:ascii="Arial" w:eastAsia="Arial" w:hAnsi="Arial" w:cs="Arial"/>
          <w:sz w:val="22"/>
          <w:szCs w:val="22"/>
        </w:rPr>
        <w:t>campaigned for several years on the issue of defenders of water rights. Let’s hope the</w:t>
      </w:r>
    </w:p>
    <w:p w14:paraId="26C8125A" w14:textId="77777777" w:rsidR="000015D2" w:rsidRDefault="00000000">
      <w:pPr>
        <w:rPr>
          <w:rFonts w:ascii="Arial" w:eastAsia="Arial" w:hAnsi="Arial" w:cs="Arial"/>
          <w:sz w:val="22"/>
          <w:szCs w:val="22"/>
        </w:rPr>
      </w:pPr>
      <w:r>
        <w:rPr>
          <w:rFonts w:ascii="Arial" w:eastAsia="Arial" w:hAnsi="Arial" w:cs="Arial"/>
          <w:sz w:val="22"/>
          <w:szCs w:val="22"/>
        </w:rPr>
        <w:t>new law makes a difference.</w:t>
      </w:r>
    </w:p>
    <w:p w14:paraId="6474E122" w14:textId="77777777" w:rsidR="000015D2" w:rsidRDefault="00000000">
      <w:pPr>
        <w:rPr>
          <w:rFonts w:ascii="Arial" w:eastAsia="Arial" w:hAnsi="Arial" w:cs="Arial"/>
          <w:sz w:val="22"/>
          <w:szCs w:val="22"/>
        </w:rPr>
      </w:pPr>
      <w:r>
        <w:rPr>
          <w:rFonts w:ascii="Arial" w:eastAsia="Arial" w:hAnsi="Arial" w:cs="Arial"/>
          <w:sz w:val="22"/>
          <w:szCs w:val="22"/>
        </w:rPr>
        <w:t xml:space="preserve">In </w:t>
      </w:r>
      <w:r>
        <w:rPr>
          <w:rFonts w:ascii="Arial" w:eastAsia="Arial" w:hAnsi="Arial" w:cs="Arial"/>
          <w:b/>
          <w:sz w:val="22"/>
          <w:szCs w:val="22"/>
        </w:rPr>
        <w:t>Mexico</w:t>
      </w:r>
      <w:r>
        <w:rPr>
          <w:rFonts w:ascii="Arial" w:eastAsia="Arial" w:hAnsi="Arial" w:cs="Arial"/>
          <w:sz w:val="22"/>
          <w:szCs w:val="22"/>
        </w:rPr>
        <w:t>, according to the National Registry of Missing and Disappeared Persons,</w:t>
      </w:r>
    </w:p>
    <w:p w14:paraId="72EDB867" w14:textId="77777777" w:rsidR="000015D2" w:rsidRDefault="00000000">
      <w:pPr>
        <w:rPr>
          <w:rFonts w:ascii="Arial" w:eastAsia="Arial" w:hAnsi="Arial" w:cs="Arial"/>
          <w:sz w:val="22"/>
          <w:szCs w:val="22"/>
        </w:rPr>
      </w:pPr>
      <w:r>
        <w:rPr>
          <w:rFonts w:ascii="Arial" w:eastAsia="Arial" w:hAnsi="Arial" w:cs="Arial"/>
          <w:sz w:val="22"/>
          <w:szCs w:val="22"/>
        </w:rPr>
        <w:t>approximately 115,443 people have been registered as missing and disappeared and</w:t>
      </w:r>
    </w:p>
    <w:p w14:paraId="24C84C91" w14:textId="77777777" w:rsidR="000015D2" w:rsidRDefault="00000000">
      <w:pPr>
        <w:rPr>
          <w:rFonts w:ascii="Arial" w:eastAsia="Arial" w:hAnsi="Arial" w:cs="Arial"/>
          <w:sz w:val="22"/>
          <w:szCs w:val="22"/>
        </w:rPr>
      </w:pPr>
      <w:r>
        <w:rPr>
          <w:rFonts w:ascii="Arial" w:eastAsia="Arial" w:hAnsi="Arial" w:cs="Arial"/>
          <w:sz w:val="22"/>
          <w:szCs w:val="22"/>
        </w:rPr>
        <w:t xml:space="preserve">never found from December 31, </w:t>
      </w:r>
      <w:proofErr w:type="gramStart"/>
      <w:r>
        <w:rPr>
          <w:rFonts w:ascii="Arial" w:eastAsia="Arial" w:hAnsi="Arial" w:cs="Arial"/>
          <w:sz w:val="22"/>
          <w:szCs w:val="22"/>
        </w:rPr>
        <w:t>1952</w:t>
      </w:r>
      <w:proofErr w:type="gramEnd"/>
      <w:r>
        <w:rPr>
          <w:rFonts w:ascii="Arial" w:eastAsia="Arial" w:hAnsi="Arial" w:cs="Arial"/>
          <w:sz w:val="22"/>
          <w:szCs w:val="22"/>
        </w:rPr>
        <w:t xml:space="preserve"> to August 21, 2024. There has also recently</w:t>
      </w:r>
    </w:p>
    <w:p w14:paraId="332E27F9" w14:textId="77777777" w:rsidR="000015D2" w:rsidRDefault="00000000">
      <w:pPr>
        <w:rPr>
          <w:rFonts w:ascii="Arial" w:eastAsia="Arial" w:hAnsi="Arial" w:cs="Arial"/>
          <w:sz w:val="22"/>
          <w:szCs w:val="22"/>
        </w:rPr>
      </w:pPr>
      <w:r>
        <w:rPr>
          <w:rFonts w:ascii="Arial" w:eastAsia="Arial" w:hAnsi="Arial" w:cs="Arial"/>
          <w:sz w:val="22"/>
          <w:szCs w:val="22"/>
        </w:rPr>
        <w:t>been a surge in violence toward searchers, especially women. Amnesty has published</w:t>
      </w:r>
    </w:p>
    <w:p w14:paraId="0CC0585F" w14:textId="77777777" w:rsidR="000015D2" w:rsidRDefault="00000000">
      <w:pPr>
        <w:rPr>
          <w:rFonts w:ascii="Arial" w:eastAsia="Arial" w:hAnsi="Arial" w:cs="Arial"/>
          <w:sz w:val="22"/>
          <w:szCs w:val="22"/>
        </w:rPr>
      </w:pPr>
      <w:r>
        <w:rPr>
          <w:rFonts w:ascii="Arial" w:eastAsia="Arial" w:hAnsi="Arial" w:cs="Arial"/>
          <w:sz w:val="22"/>
          <w:szCs w:val="22"/>
        </w:rPr>
        <w:t>a new report Searching Without Fear: International Standards for protecting women</w:t>
      </w:r>
    </w:p>
    <w:p w14:paraId="4A0AF0FB" w14:textId="77777777" w:rsidR="000015D2" w:rsidRDefault="00000000">
      <w:pPr>
        <w:rPr>
          <w:rFonts w:ascii="Arial" w:eastAsia="Arial" w:hAnsi="Arial" w:cs="Arial"/>
          <w:sz w:val="22"/>
          <w:szCs w:val="22"/>
        </w:rPr>
      </w:pPr>
      <w:r>
        <w:rPr>
          <w:rFonts w:ascii="Arial" w:eastAsia="Arial" w:hAnsi="Arial" w:cs="Arial"/>
          <w:sz w:val="22"/>
          <w:szCs w:val="22"/>
        </w:rPr>
        <w:t>searchers in the Americas.</w:t>
      </w:r>
    </w:p>
    <w:p w14:paraId="20CB9711" w14:textId="77777777" w:rsidR="000015D2" w:rsidRDefault="00000000">
      <w:pPr>
        <w:rPr>
          <w:rFonts w:ascii="Arial" w:eastAsia="Arial" w:hAnsi="Arial" w:cs="Arial"/>
          <w:sz w:val="22"/>
          <w:szCs w:val="22"/>
        </w:rPr>
      </w:pPr>
      <w:r>
        <w:rPr>
          <w:rFonts w:ascii="Arial" w:eastAsia="Arial" w:hAnsi="Arial" w:cs="Arial"/>
          <w:sz w:val="22"/>
          <w:szCs w:val="22"/>
        </w:rPr>
        <w:t>https://www.amnesty.org/en/documents/amr01/8458/2024/en/</w:t>
      </w:r>
    </w:p>
    <w:p w14:paraId="3D6F1E66" w14:textId="77777777" w:rsidR="000015D2" w:rsidRDefault="00000000">
      <w:pPr>
        <w:rPr>
          <w:rFonts w:ascii="Arial" w:eastAsia="Arial" w:hAnsi="Arial" w:cs="Arial"/>
          <w:sz w:val="22"/>
          <w:szCs w:val="22"/>
        </w:rPr>
      </w:pPr>
      <w:r>
        <w:rPr>
          <w:rFonts w:ascii="Arial" w:eastAsia="Arial" w:hAnsi="Arial" w:cs="Arial"/>
          <w:b/>
          <w:sz w:val="22"/>
          <w:szCs w:val="22"/>
        </w:rPr>
        <w:t>El Salvador</w:t>
      </w:r>
      <w:r>
        <w:rPr>
          <w:rFonts w:ascii="Arial" w:eastAsia="Arial" w:hAnsi="Arial" w:cs="Arial"/>
          <w:sz w:val="22"/>
          <w:szCs w:val="22"/>
        </w:rPr>
        <w:t xml:space="preserve"> has again extended its state of emergency under which thousands of</w:t>
      </w:r>
    </w:p>
    <w:p w14:paraId="6AEE03DF" w14:textId="77777777" w:rsidR="000015D2" w:rsidRDefault="00000000">
      <w:pPr>
        <w:rPr>
          <w:rFonts w:ascii="Arial" w:eastAsia="Arial" w:hAnsi="Arial" w:cs="Arial"/>
          <w:sz w:val="22"/>
          <w:szCs w:val="22"/>
        </w:rPr>
      </w:pPr>
      <w:r>
        <w:rPr>
          <w:rFonts w:ascii="Arial" w:eastAsia="Arial" w:hAnsi="Arial" w:cs="Arial"/>
          <w:sz w:val="22"/>
          <w:szCs w:val="22"/>
        </w:rPr>
        <w:t>people (labelled gang members) have been detained without trial. 265 have died in</w:t>
      </w:r>
    </w:p>
    <w:p w14:paraId="48177387" w14:textId="77777777" w:rsidR="000015D2" w:rsidRDefault="00000000">
      <w:pPr>
        <w:rPr>
          <w:rFonts w:ascii="Arial" w:eastAsia="Arial" w:hAnsi="Arial" w:cs="Arial"/>
          <w:sz w:val="22"/>
          <w:szCs w:val="22"/>
        </w:rPr>
      </w:pPr>
      <w:r>
        <w:rPr>
          <w:rFonts w:ascii="Arial" w:eastAsia="Arial" w:hAnsi="Arial" w:cs="Arial"/>
          <w:sz w:val="22"/>
          <w:szCs w:val="22"/>
        </w:rPr>
        <w:t>prison.</w:t>
      </w:r>
    </w:p>
    <w:p w14:paraId="46B7E313" w14:textId="77777777" w:rsidR="000015D2" w:rsidRDefault="00000000">
      <w:pPr>
        <w:rPr>
          <w:rFonts w:ascii="Arial" w:eastAsia="Arial" w:hAnsi="Arial" w:cs="Arial"/>
          <w:sz w:val="22"/>
          <w:szCs w:val="22"/>
        </w:rPr>
      </w:pPr>
      <w:r>
        <w:rPr>
          <w:rFonts w:ascii="Arial" w:eastAsia="Arial" w:hAnsi="Arial" w:cs="Arial"/>
          <w:b/>
          <w:sz w:val="22"/>
          <w:szCs w:val="22"/>
        </w:rPr>
        <w:t>Guatemala</w:t>
      </w:r>
      <w:r>
        <w:rPr>
          <w:rFonts w:ascii="Arial" w:eastAsia="Arial" w:hAnsi="Arial" w:cs="Arial"/>
          <w:sz w:val="22"/>
          <w:szCs w:val="22"/>
        </w:rPr>
        <w:t xml:space="preserve">. The anti-corruption lawyer </w:t>
      </w:r>
      <w:proofErr w:type="gramStart"/>
      <w:r>
        <w:rPr>
          <w:rFonts w:ascii="Arial" w:eastAsia="Arial" w:hAnsi="Arial" w:cs="Arial"/>
          <w:sz w:val="22"/>
          <w:szCs w:val="22"/>
        </w:rPr>
        <w:t>Virginia Laparra who was herself</w:t>
      </w:r>
      <w:proofErr w:type="gramEnd"/>
      <w:r>
        <w:rPr>
          <w:rFonts w:ascii="Arial" w:eastAsia="Arial" w:hAnsi="Arial" w:cs="Arial"/>
          <w:sz w:val="22"/>
          <w:szCs w:val="22"/>
        </w:rPr>
        <w:t xml:space="preserve"> prosecuted,</w:t>
      </w:r>
    </w:p>
    <w:p w14:paraId="178F325C" w14:textId="77777777" w:rsidR="000015D2" w:rsidRDefault="00000000">
      <w:pPr>
        <w:rPr>
          <w:rFonts w:ascii="Arial" w:eastAsia="Arial" w:hAnsi="Arial" w:cs="Arial"/>
          <w:sz w:val="22"/>
          <w:szCs w:val="22"/>
        </w:rPr>
      </w:pPr>
      <w:r>
        <w:rPr>
          <w:rFonts w:ascii="Arial" w:eastAsia="Arial" w:hAnsi="Arial" w:cs="Arial"/>
          <w:sz w:val="22"/>
          <w:szCs w:val="22"/>
        </w:rPr>
        <w:t>has decided to go into exile for the safety of herself and her family.</w:t>
      </w:r>
    </w:p>
    <w:p w14:paraId="6B8BC0D2" w14:textId="77777777" w:rsidR="000015D2" w:rsidRDefault="00000000">
      <w:pPr>
        <w:rPr>
          <w:rFonts w:ascii="Arial" w:eastAsia="Arial" w:hAnsi="Arial" w:cs="Arial"/>
          <w:sz w:val="22"/>
          <w:szCs w:val="22"/>
        </w:rPr>
      </w:pPr>
      <w:r>
        <w:rPr>
          <w:rFonts w:ascii="Arial" w:eastAsia="Arial" w:hAnsi="Arial" w:cs="Arial"/>
          <w:sz w:val="22"/>
          <w:szCs w:val="22"/>
        </w:rPr>
        <w:t>Amnesty has declared journalist José Rubén Zamora a prisoner of conscience and</w:t>
      </w:r>
    </w:p>
    <w:p w14:paraId="6B712A7A" w14:textId="77777777" w:rsidR="000015D2" w:rsidRDefault="00000000">
      <w:pPr>
        <w:rPr>
          <w:rFonts w:ascii="Arial" w:eastAsia="Arial" w:hAnsi="Arial" w:cs="Arial"/>
          <w:sz w:val="22"/>
          <w:szCs w:val="22"/>
        </w:rPr>
      </w:pPr>
      <w:r>
        <w:rPr>
          <w:rFonts w:ascii="Arial" w:eastAsia="Arial" w:hAnsi="Arial" w:cs="Arial"/>
          <w:sz w:val="22"/>
          <w:szCs w:val="22"/>
        </w:rPr>
        <w:t>calls for his immediate and unconditional release. He was arrested in July 2022 on</w:t>
      </w:r>
    </w:p>
    <w:p w14:paraId="6F7783A0" w14:textId="77777777" w:rsidR="000015D2" w:rsidRDefault="00000000">
      <w:pPr>
        <w:rPr>
          <w:rFonts w:ascii="Arial" w:eastAsia="Arial" w:hAnsi="Arial" w:cs="Arial"/>
          <w:sz w:val="22"/>
          <w:szCs w:val="22"/>
        </w:rPr>
      </w:pPr>
      <w:r>
        <w:rPr>
          <w:rFonts w:ascii="Arial" w:eastAsia="Arial" w:hAnsi="Arial" w:cs="Arial"/>
          <w:sz w:val="22"/>
          <w:szCs w:val="22"/>
        </w:rPr>
        <w:t>charges of money laundering and has been in pretrial detention since then. In June</w:t>
      </w:r>
    </w:p>
    <w:p w14:paraId="57019453" w14:textId="77777777" w:rsidR="000015D2" w:rsidRDefault="00000000">
      <w:pPr>
        <w:rPr>
          <w:rFonts w:ascii="Arial" w:eastAsia="Arial" w:hAnsi="Arial" w:cs="Arial"/>
          <w:sz w:val="22"/>
          <w:szCs w:val="22"/>
        </w:rPr>
      </w:pPr>
      <w:r>
        <w:rPr>
          <w:rFonts w:ascii="Arial" w:eastAsia="Arial" w:hAnsi="Arial" w:cs="Arial"/>
          <w:sz w:val="22"/>
          <w:szCs w:val="22"/>
        </w:rPr>
        <w:t>2023 he was sentenced to six years in prison.</w:t>
      </w:r>
    </w:p>
    <w:p w14:paraId="72A41016" w14:textId="77777777" w:rsidR="000015D2" w:rsidRDefault="00000000">
      <w:pPr>
        <w:rPr>
          <w:rFonts w:ascii="Arial" w:eastAsia="Arial" w:hAnsi="Arial" w:cs="Arial"/>
          <w:sz w:val="22"/>
          <w:szCs w:val="22"/>
        </w:rPr>
      </w:pPr>
      <w:r>
        <w:rPr>
          <w:rFonts w:ascii="Arial" w:eastAsia="Arial" w:hAnsi="Arial" w:cs="Arial"/>
          <w:sz w:val="22"/>
          <w:szCs w:val="22"/>
        </w:rPr>
        <w:t>https://www.amnesty.org/en/latest/news/2024/08/guatemala-amnistia-</w:t>
      </w:r>
    </w:p>
    <w:p w14:paraId="1B0A1754" w14:textId="77777777" w:rsidR="000015D2" w:rsidRDefault="00000000">
      <w:pPr>
        <w:rPr>
          <w:rFonts w:ascii="Arial" w:eastAsia="Arial" w:hAnsi="Arial" w:cs="Arial"/>
          <w:sz w:val="22"/>
          <w:szCs w:val="22"/>
        </w:rPr>
      </w:pPr>
      <w:r>
        <w:rPr>
          <w:rFonts w:ascii="Arial" w:eastAsia="Arial" w:hAnsi="Arial" w:cs="Arial"/>
          <w:sz w:val="22"/>
          <w:szCs w:val="22"/>
        </w:rPr>
        <w:t>internacional-nombra-jose-ruben-zamora-preso-conciencia-exige-liberacion/</w:t>
      </w:r>
    </w:p>
    <w:p w14:paraId="6D2DA464" w14:textId="77777777" w:rsidR="000015D2" w:rsidRDefault="00000000">
      <w:pPr>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b/>
          <w:sz w:val="22"/>
          <w:szCs w:val="22"/>
        </w:rPr>
        <w:t>Nicaraguan</w:t>
      </w:r>
      <w:r>
        <w:rPr>
          <w:rFonts w:ascii="Arial" w:eastAsia="Arial" w:hAnsi="Arial" w:cs="Arial"/>
          <w:sz w:val="22"/>
          <w:szCs w:val="22"/>
        </w:rPr>
        <w:t xml:space="preserve"> government has revoked the registration of another 1,500 NGOs.</w:t>
      </w:r>
    </w:p>
    <w:p w14:paraId="0B0876FC" w14:textId="77777777" w:rsidR="000015D2" w:rsidRDefault="00000000">
      <w:pPr>
        <w:rPr>
          <w:rFonts w:ascii="Arial" w:eastAsia="Arial" w:hAnsi="Arial" w:cs="Arial"/>
          <w:sz w:val="22"/>
          <w:szCs w:val="22"/>
        </w:rPr>
      </w:pPr>
      <w:r>
        <w:rPr>
          <w:rFonts w:ascii="Arial" w:eastAsia="Arial" w:hAnsi="Arial" w:cs="Arial"/>
          <w:sz w:val="22"/>
          <w:szCs w:val="22"/>
        </w:rPr>
        <w:t>They are accused of failing to report their financial statements for a period of</w:t>
      </w:r>
    </w:p>
    <w:p w14:paraId="5EC94F54" w14:textId="77777777" w:rsidR="000015D2" w:rsidRDefault="00000000">
      <w:pPr>
        <w:rPr>
          <w:rFonts w:ascii="Arial" w:eastAsia="Arial" w:hAnsi="Arial" w:cs="Arial"/>
          <w:sz w:val="22"/>
          <w:szCs w:val="22"/>
        </w:rPr>
      </w:pPr>
      <w:r>
        <w:rPr>
          <w:rFonts w:ascii="Arial" w:eastAsia="Arial" w:hAnsi="Arial" w:cs="Arial"/>
          <w:sz w:val="22"/>
          <w:szCs w:val="22"/>
        </w:rPr>
        <w:t>between one and 35 years. At least 695 were religious associations, while others</w:t>
      </w:r>
    </w:p>
    <w:p w14:paraId="6BF522AE" w14:textId="77777777" w:rsidR="000015D2" w:rsidRDefault="00000000">
      <w:pPr>
        <w:rPr>
          <w:rFonts w:ascii="Arial" w:eastAsia="Arial" w:hAnsi="Arial" w:cs="Arial"/>
          <w:sz w:val="22"/>
          <w:szCs w:val="22"/>
        </w:rPr>
      </w:pPr>
      <w:r>
        <w:rPr>
          <w:rFonts w:ascii="Arial" w:eastAsia="Arial" w:hAnsi="Arial" w:cs="Arial"/>
          <w:sz w:val="22"/>
          <w:szCs w:val="22"/>
        </w:rPr>
        <w:t>related to sports, health, women’s rights, LGBTQ rights, legal associations and</w:t>
      </w:r>
    </w:p>
    <w:p w14:paraId="36404CE5" w14:textId="77777777" w:rsidR="000015D2" w:rsidRDefault="00000000">
      <w:pPr>
        <w:rPr>
          <w:rFonts w:ascii="Arial" w:eastAsia="Arial" w:hAnsi="Arial" w:cs="Arial"/>
          <w:sz w:val="22"/>
          <w:szCs w:val="22"/>
        </w:rPr>
      </w:pPr>
      <w:r>
        <w:rPr>
          <w:rFonts w:ascii="Arial" w:eastAsia="Arial" w:hAnsi="Arial" w:cs="Arial"/>
          <w:sz w:val="22"/>
          <w:szCs w:val="22"/>
        </w:rPr>
        <w:t>veterans’ clubs. United Nations Human Rights Office Spokesperson Liz Throssell</w:t>
      </w:r>
    </w:p>
    <w:p w14:paraId="5BD2C561" w14:textId="77777777" w:rsidR="000015D2" w:rsidRDefault="00000000">
      <w:pPr>
        <w:rPr>
          <w:rFonts w:ascii="Arial" w:eastAsia="Arial" w:hAnsi="Arial" w:cs="Arial"/>
          <w:sz w:val="22"/>
          <w:szCs w:val="22"/>
        </w:rPr>
      </w:pPr>
      <w:r>
        <w:rPr>
          <w:rFonts w:ascii="Arial" w:eastAsia="Arial" w:hAnsi="Arial" w:cs="Arial"/>
          <w:sz w:val="22"/>
          <w:szCs w:val="22"/>
        </w:rPr>
        <w:t>called the closures “deeply alarming”. In total, more than 5,000 NGOs, media</w:t>
      </w:r>
    </w:p>
    <w:p w14:paraId="3FEB126C" w14:textId="77777777" w:rsidR="000015D2" w:rsidRDefault="00000000">
      <w:pPr>
        <w:rPr>
          <w:rFonts w:ascii="Arial" w:eastAsia="Arial" w:hAnsi="Arial" w:cs="Arial"/>
          <w:sz w:val="22"/>
          <w:szCs w:val="22"/>
        </w:rPr>
      </w:pPr>
      <w:r>
        <w:rPr>
          <w:rFonts w:ascii="Arial" w:eastAsia="Arial" w:hAnsi="Arial" w:cs="Arial"/>
          <w:sz w:val="22"/>
          <w:szCs w:val="22"/>
        </w:rPr>
        <w:t>outlets, and private universities have had their legal status cancelled since late June</w:t>
      </w:r>
    </w:p>
    <w:p w14:paraId="382EA090" w14:textId="77777777" w:rsidR="000015D2" w:rsidRDefault="00000000">
      <w:pPr>
        <w:rPr>
          <w:rFonts w:ascii="Arial" w:eastAsia="Arial" w:hAnsi="Arial" w:cs="Arial"/>
          <w:sz w:val="22"/>
          <w:szCs w:val="22"/>
        </w:rPr>
      </w:pPr>
      <w:r>
        <w:rPr>
          <w:rFonts w:ascii="Arial" w:eastAsia="Arial" w:hAnsi="Arial" w:cs="Arial"/>
          <w:sz w:val="22"/>
          <w:szCs w:val="22"/>
        </w:rPr>
        <w:t>2022.</w:t>
      </w:r>
    </w:p>
    <w:p w14:paraId="6FD27A4B" w14:textId="77777777" w:rsidR="000015D2" w:rsidRDefault="00000000">
      <w:pPr>
        <w:rPr>
          <w:rFonts w:ascii="Arial" w:eastAsia="Arial" w:hAnsi="Arial" w:cs="Arial"/>
          <w:sz w:val="22"/>
          <w:szCs w:val="22"/>
        </w:rPr>
      </w:pPr>
      <w:r>
        <w:rPr>
          <w:rFonts w:ascii="Arial" w:eastAsia="Arial" w:hAnsi="Arial" w:cs="Arial"/>
          <w:sz w:val="22"/>
          <w:szCs w:val="22"/>
        </w:rPr>
        <w:t>Repression of the media continues with 263 journalists going into exile since 2018.</w:t>
      </w:r>
    </w:p>
    <w:p w14:paraId="78AA821C" w14:textId="77777777" w:rsidR="000015D2" w:rsidRDefault="000015D2">
      <w:pPr>
        <w:rPr>
          <w:rFonts w:ascii="Arial" w:eastAsia="Arial" w:hAnsi="Arial" w:cs="Arial"/>
          <w:sz w:val="22"/>
          <w:szCs w:val="22"/>
        </w:rPr>
      </w:pPr>
    </w:p>
    <w:sectPr w:rsidR="000015D2">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01B11" w14:textId="77777777" w:rsidR="00CA45DC" w:rsidRDefault="00CA45DC">
      <w:r>
        <w:separator/>
      </w:r>
    </w:p>
  </w:endnote>
  <w:endnote w:type="continuationSeparator" w:id="0">
    <w:p w14:paraId="38EB3E3B" w14:textId="77777777" w:rsidR="00CA45DC" w:rsidRDefault="00CA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12A151C-6D58-4672-AF38-6F9522723F9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FAC851C-60CA-473A-959C-D040DA6E9207}"/>
  </w:font>
  <w:font w:name="Georgia">
    <w:panose1 w:val="02040502050405020303"/>
    <w:charset w:val="00"/>
    <w:family w:val="roman"/>
    <w:pitch w:val="variable"/>
    <w:sig w:usb0="00000287" w:usb1="00000000" w:usb2="00000000" w:usb3="00000000" w:csb0="0000009F" w:csb1="00000000"/>
    <w:embedRegular r:id="rId3" w:fontKey="{185845FA-5C14-401F-9FB1-17762EA97858}"/>
    <w:embedItalic r:id="rId4" w:fontKey="{1BA0B6E4-791A-429C-84F2-3D9A729044DF}"/>
  </w:font>
  <w:font w:name="Cambria">
    <w:panose1 w:val="02040503050406030204"/>
    <w:charset w:val="00"/>
    <w:family w:val="roman"/>
    <w:pitch w:val="variable"/>
    <w:sig w:usb0="E00006FF" w:usb1="420024FF" w:usb2="02000000" w:usb3="00000000" w:csb0="0000019F" w:csb1="00000000"/>
    <w:embedRegular r:id="rId5" w:fontKey="{45DED16C-87F9-4EEF-8E7F-056A040BDFBE}"/>
  </w:font>
  <w:font w:name="Calibri">
    <w:panose1 w:val="020F0502020204030204"/>
    <w:charset w:val="00"/>
    <w:family w:val="swiss"/>
    <w:pitch w:val="variable"/>
    <w:sig w:usb0="E4002EFF" w:usb1="C200247B" w:usb2="00000009" w:usb3="00000000" w:csb0="000001FF" w:csb1="00000000"/>
    <w:embedRegular r:id="rId6" w:fontKey="{4078FCEA-E586-4CCC-8CD6-C662261C3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D5B5" w14:textId="77777777" w:rsidR="000015D2" w:rsidRDefault="000015D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DCA51" w14:textId="77777777" w:rsidR="000015D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411A4">
      <w:rPr>
        <w:noProof/>
        <w:color w:val="000000"/>
      </w:rPr>
      <w:t>1</w:t>
    </w:r>
    <w:r>
      <w:rPr>
        <w:color w:val="000000"/>
      </w:rPr>
      <w:fldChar w:fldCharType="end"/>
    </w:r>
  </w:p>
  <w:p w14:paraId="0D9762CA" w14:textId="77777777" w:rsidR="000015D2" w:rsidRDefault="000015D2">
    <w:pPr>
      <w:pBdr>
        <w:top w:val="nil"/>
        <w:left w:val="nil"/>
        <w:bottom w:val="nil"/>
        <w:right w:val="nil"/>
        <w:between w:val="nil"/>
      </w:pBdr>
      <w:tabs>
        <w:tab w:val="center" w:pos="4513"/>
        <w:tab w:val="right" w:pos="9026"/>
      </w:tabs>
    </w:pPr>
  </w:p>
  <w:p w14:paraId="03B59F4D" w14:textId="77777777" w:rsidR="000015D2" w:rsidRDefault="000015D2">
    <w:pPr>
      <w:pBdr>
        <w:top w:val="nil"/>
        <w:left w:val="nil"/>
        <w:bottom w:val="nil"/>
        <w:right w:val="nil"/>
        <w:between w:val="nil"/>
      </w:pBdr>
      <w:tabs>
        <w:tab w:val="center" w:pos="4513"/>
        <w:tab w:val="right" w:pos="9026"/>
      </w:tabs>
    </w:pPr>
  </w:p>
  <w:p w14:paraId="69ACFE20" w14:textId="77777777" w:rsidR="000015D2" w:rsidRDefault="000015D2">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DD25" w14:textId="77777777" w:rsidR="000015D2" w:rsidRDefault="000015D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9192A" w14:textId="77777777" w:rsidR="00CA45DC" w:rsidRDefault="00CA45DC">
      <w:r>
        <w:separator/>
      </w:r>
    </w:p>
  </w:footnote>
  <w:footnote w:type="continuationSeparator" w:id="0">
    <w:p w14:paraId="252AAB17" w14:textId="77777777" w:rsidR="00CA45DC" w:rsidRDefault="00CA4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F1930" w14:textId="77777777" w:rsidR="000015D2" w:rsidRDefault="000015D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D2809" w14:textId="77777777" w:rsidR="000015D2" w:rsidRDefault="000015D2">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4FB8E" w14:textId="77777777" w:rsidR="000015D2" w:rsidRDefault="000015D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57300"/>
    <w:multiLevelType w:val="multilevel"/>
    <w:tmpl w:val="3128281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8877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5D2"/>
    <w:rsid w:val="000015D2"/>
    <w:rsid w:val="001411A4"/>
    <w:rsid w:val="0062708B"/>
    <w:rsid w:val="00CA4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00C1"/>
  <w15:docId w15:val="{650A8B97-C3EE-4612-8C0E-358EBB0B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11"/>
    <w:rPr>
      <w:lang w:eastAsia="en-US"/>
    </w:rPr>
  </w:style>
  <w:style w:type="paragraph" w:styleId="Heading1">
    <w:name w:val="heading 1"/>
    <w:basedOn w:val="Normal"/>
    <w:next w:val="Normal"/>
    <w:uiPriority w:val="9"/>
    <w:qFormat/>
    <w:rsid w:val="00680011"/>
    <w:pPr>
      <w:keepNext/>
      <w:outlineLvl w:val="0"/>
    </w:pPr>
    <w:rPr>
      <w:b/>
      <w:sz w:val="28"/>
    </w:rPr>
  </w:style>
  <w:style w:type="paragraph" w:styleId="Heading2">
    <w:name w:val="heading 2"/>
    <w:basedOn w:val="Normal"/>
    <w:next w:val="Normal"/>
    <w:uiPriority w:val="9"/>
    <w:semiHidden/>
    <w:unhideWhenUsed/>
    <w:qFormat/>
    <w:rsid w:val="00680011"/>
    <w:pPr>
      <w:keepNext/>
      <w:outlineLvl w:val="1"/>
    </w:pPr>
    <w:rPr>
      <w:b/>
      <w:sz w:val="24"/>
    </w:rPr>
  </w:style>
  <w:style w:type="paragraph" w:styleId="Heading3">
    <w:name w:val="heading 3"/>
    <w:basedOn w:val="Normal"/>
    <w:next w:val="Normal"/>
    <w:uiPriority w:val="9"/>
    <w:semiHidden/>
    <w:unhideWhenUsed/>
    <w:qFormat/>
    <w:rsid w:val="00680011"/>
    <w:pPr>
      <w:keepNext/>
      <w:outlineLvl w:val="2"/>
    </w:pPr>
    <w:rPr>
      <w:sz w:val="24"/>
    </w:rPr>
  </w:style>
  <w:style w:type="paragraph" w:styleId="Heading4">
    <w:name w:val="heading 4"/>
    <w:basedOn w:val="Normal"/>
    <w:next w:val="Normal"/>
    <w:uiPriority w:val="9"/>
    <w:semiHidden/>
    <w:unhideWhenUsed/>
    <w:qFormat/>
    <w:rsid w:val="00680011"/>
    <w:pPr>
      <w:keepNext/>
      <w:outlineLvl w:val="3"/>
    </w:pPr>
    <w:rPr>
      <w:b/>
    </w:rPr>
  </w:style>
  <w:style w:type="paragraph" w:styleId="Heading5">
    <w:name w:val="heading 5"/>
    <w:basedOn w:val="Normal"/>
    <w:next w:val="Normal"/>
    <w:uiPriority w:val="9"/>
    <w:semiHidden/>
    <w:unhideWhenUsed/>
    <w:qFormat/>
    <w:rsid w:val="00680011"/>
    <w:pPr>
      <w:keepNext/>
      <w:jc w:val="both"/>
      <w:outlineLvl w:val="4"/>
    </w:pPr>
    <w:rPr>
      <w:rFonts w:ascii="Arial" w:hAnsi="Arial" w:cs="Arial"/>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news-item-date">
    <w:name w:val="news-item-date"/>
    <w:basedOn w:val="DefaultParagraphFont"/>
    <w:rsid w:val="000D5084"/>
  </w:style>
  <w:style w:type="character" w:styleId="Strong">
    <w:name w:val="Strong"/>
    <w:qFormat/>
    <w:rsid w:val="00693FE7"/>
    <w:rPr>
      <w:b/>
      <w:bCs/>
    </w:rPr>
  </w:style>
  <w:style w:type="paragraph" w:styleId="BalloonText">
    <w:name w:val="Balloon Text"/>
    <w:basedOn w:val="Normal"/>
    <w:semiHidden/>
    <w:rsid w:val="00572CF9"/>
    <w:rPr>
      <w:rFonts w:ascii="Tahoma" w:hAnsi="Tahoma" w:cs="Tahoma"/>
      <w:sz w:val="16"/>
      <w:szCs w:val="16"/>
    </w:rPr>
  </w:style>
  <w:style w:type="character" w:styleId="Hyperlink">
    <w:name w:val="Hyperlink"/>
    <w:uiPriority w:val="99"/>
    <w:unhideWhenUsed/>
    <w:rsid w:val="009A0144"/>
    <w:rPr>
      <w:color w:val="0000FF"/>
      <w:u w:val="single"/>
    </w:rPr>
  </w:style>
  <w:style w:type="character" w:styleId="CommentReference">
    <w:name w:val="annotation reference"/>
    <w:rsid w:val="006F24E7"/>
    <w:rPr>
      <w:sz w:val="16"/>
      <w:szCs w:val="16"/>
    </w:rPr>
  </w:style>
  <w:style w:type="paragraph" w:styleId="CommentText">
    <w:name w:val="annotation text"/>
    <w:basedOn w:val="Normal"/>
    <w:link w:val="CommentTextChar"/>
    <w:rsid w:val="006F24E7"/>
  </w:style>
  <w:style w:type="character" w:customStyle="1" w:styleId="CommentTextChar">
    <w:name w:val="Comment Text Char"/>
    <w:link w:val="CommentText"/>
    <w:rsid w:val="006F24E7"/>
    <w:rPr>
      <w:lang w:eastAsia="en-US"/>
    </w:rPr>
  </w:style>
  <w:style w:type="paragraph" w:styleId="CommentSubject">
    <w:name w:val="annotation subject"/>
    <w:basedOn w:val="CommentText"/>
    <w:next w:val="CommentText"/>
    <w:link w:val="CommentSubjectChar"/>
    <w:rsid w:val="006F24E7"/>
    <w:rPr>
      <w:b/>
      <w:bCs/>
    </w:rPr>
  </w:style>
  <w:style w:type="character" w:customStyle="1" w:styleId="CommentSubjectChar">
    <w:name w:val="Comment Subject Char"/>
    <w:link w:val="CommentSubject"/>
    <w:rsid w:val="006F24E7"/>
    <w:rPr>
      <w:b/>
      <w:bCs/>
      <w:lang w:eastAsia="en-US"/>
    </w:rPr>
  </w:style>
  <w:style w:type="paragraph" w:styleId="ListParagraph">
    <w:name w:val="List Paragraph"/>
    <w:basedOn w:val="Normal"/>
    <w:uiPriority w:val="34"/>
    <w:qFormat/>
    <w:rsid w:val="00871A36"/>
    <w:pPr>
      <w:ind w:left="720"/>
    </w:pPr>
  </w:style>
  <w:style w:type="character" w:customStyle="1" w:styleId="tgc">
    <w:name w:val="_tgc"/>
    <w:rsid w:val="00506A25"/>
  </w:style>
  <w:style w:type="paragraph" w:styleId="Header">
    <w:name w:val="header"/>
    <w:basedOn w:val="Normal"/>
    <w:link w:val="HeaderChar"/>
    <w:unhideWhenUsed/>
    <w:rsid w:val="006B4B24"/>
    <w:pPr>
      <w:tabs>
        <w:tab w:val="center" w:pos="4513"/>
        <w:tab w:val="right" w:pos="9026"/>
      </w:tabs>
    </w:pPr>
  </w:style>
  <w:style w:type="character" w:customStyle="1" w:styleId="HeaderChar">
    <w:name w:val="Header Char"/>
    <w:basedOn w:val="DefaultParagraphFont"/>
    <w:link w:val="Header"/>
    <w:rsid w:val="006B4B24"/>
    <w:rPr>
      <w:lang w:eastAsia="en-US"/>
    </w:rPr>
  </w:style>
  <w:style w:type="paragraph" w:styleId="Footer">
    <w:name w:val="footer"/>
    <w:basedOn w:val="Normal"/>
    <w:link w:val="FooterChar"/>
    <w:uiPriority w:val="99"/>
    <w:unhideWhenUsed/>
    <w:rsid w:val="006B4B24"/>
    <w:pPr>
      <w:tabs>
        <w:tab w:val="center" w:pos="4513"/>
        <w:tab w:val="right" w:pos="9026"/>
      </w:tabs>
    </w:pPr>
  </w:style>
  <w:style w:type="character" w:customStyle="1" w:styleId="FooterChar">
    <w:name w:val="Footer Char"/>
    <w:basedOn w:val="DefaultParagraphFont"/>
    <w:link w:val="Footer"/>
    <w:uiPriority w:val="99"/>
    <w:rsid w:val="006B4B24"/>
    <w:rPr>
      <w:lang w:eastAsia="en-US"/>
    </w:rPr>
  </w:style>
  <w:style w:type="character" w:styleId="UnresolvedMention">
    <w:name w:val="Unresolved Mention"/>
    <w:basedOn w:val="DefaultParagraphFont"/>
    <w:uiPriority w:val="99"/>
    <w:semiHidden/>
    <w:unhideWhenUsed/>
    <w:rsid w:val="00267ED1"/>
    <w:rPr>
      <w:color w:val="605E5C"/>
      <w:shd w:val="clear" w:color="auto" w:fill="E1DFDD"/>
    </w:rPr>
  </w:style>
  <w:style w:type="table" w:styleId="TableGrid">
    <w:name w:val="Table Grid"/>
    <w:basedOn w:val="TableNormal"/>
    <w:rsid w:val="005D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ytickets.at/amnestyinternational/138368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7gboEnmomPAc/VN3HV11eBJr9g==">CgMxLjA4AHIhMXVCOTRCT04tRHRyeHpxaElOZXBHaUVKQkJ1VVQwM0lw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1246</Words>
  <Characters>6731</Characters>
  <Application>Microsoft Office Word</Application>
  <DocSecurity>0</DocSecurity>
  <Lines>110</Lines>
  <Paragraphs>28</Paragraphs>
  <ScaleCrop>false</ScaleCrop>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Sewell</dc:creator>
  <cp:lastModifiedBy>David Webbe-Wood</cp:lastModifiedBy>
  <cp:revision>2</cp:revision>
  <cp:lastPrinted>2024-09-14T21:25:00Z</cp:lastPrinted>
  <dcterms:created xsi:type="dcterms:W3CDTF">2024-09-14T21:29:00Z</dcterms:created>
  <dcterms:modified xsi:type="dcterms:W3CDTF">2024-09-14T21:29:00Z</dcterms:modified>
</cp:coreProperties>
</file>