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6D4" w14:textId="2368ED80" w:rsidR="00E85E3A" w:rsidRDefault="00E85E3A" w:rsidP="003B4A76">
      <w:pPr>
        <w:spacing w:after="0"/>
        <w:rPr>
          <w:rFonts w:ascii="Arial" w:hAnsi="Arial" w:cs="Arial"/>
          <w:b/>
        </w:rPr>
      </w:pPr>
    </w:p>
    <w:p w14:paraId="5C10A21A" w14:textId="77777777" w:rsidR="006C43E2" w:rsidRDefault="006C43E2" w:rsidP="003B4A76">
      <w:pPr>
        <w:spacing w:after="0"/>
        <w:rPr>
          <w:rFonts w:ascii="Arial" w:hAnsi="Arial" w:cs="Arial"/>
          <w:b/>
        </w:rPr>
      </w:pPr>
    </w:p>
    <w:p w14:paraId="608520EA" w14:textId="77777777" w:rsidR="00F57C45" w:rsidRDefault="00F57C45" w:rsidP="00F57C45">
      <w:pPr>
        <w:spacing w:after="0"/>
        <w:rPr>
          <w:rFonts w:ascii="Arial" w:hAnsi="Arial" w:cs="Arial"/>
          <w:b/>
        </w:rPr>
      </w:pPr>
    </w:p>
    <w:p w14:paraId="0E2EC231" w14:textId="77777777" w:rsidR="00F57C45" w:rsidRDefault="00F57C45" w:rsidP="00F57C45">
      <w:pPr>
        <w:spacing w:after="0"/>
        <w:rPr>
          <w:rFonts w:ascii="Arial" w:hAnsi="Arial" w:cs="Arial"/>
          <w:b/>
        </w:rPr>
      </w:pPr>
    </w:p>
    <w:p w14:paraId="5039CEBE" w14:textId="77777777" w:rsidR="00F57C45" w:rsidRDefault="00F57C45" w:rsidP="00F57C45">
      <w:pPr>
        <w:spacing w:after="0"/>
        <w:rPr>
          <w:rFonts w:ascii="Arial" w:hAnsi="Arial" w:cs="Arial"/>
          <w:b/>
        </w:rPr>
      </w:pPr>
    </w:p>
    <w:p w14:paraId="706750C4" w14:textId="32DC807B" w:rsidR="006C43E2" w:rsidRDefault="00F6554A" w:rsidP="00F57C45">
      <w:pPr>
        <w:spacing w:after="0"/>
      </w:pPr>
      <w:r>
        <w:rPr>
          <w:rFonts w:ascii="Arial" w:hAnsi="Arial" w:cs="Arial"/>
          <w:b/>
        </w:rPr>
        <w:tab/>
      </w:r>
      <w:r>
        <w:rPr>
          <w:rFonts w:ascii="Arial" w:hAnsi="Arial" w:cs="Arial"/>
          <w:b/>
        </w:rPr>
        <w:tab/>
      </w:r>
      <w:r>
        <w:rPr>
          <w:rFonts w:ascii="Arial" w:hAnsi="Arial" w:cs="Arial"/>
          <w:b/>
        </w:rPr>
        <w:tab/>
      </w:r>
      <w:r>
        <w:rPr>
          <w:rFonts w:ascii="Arial" w:hAnsi="Arial" w:cs="Arial"/>
          <w:b/>
        </w:rPr>
        <w:tab/>
      </w:r>
      <w:r w:rsidR="006C43E2">
        <w:t xml:space="preserve"> </w:t>
      </w:r>
    </w:p>
    <w:p w14:paraId="770C4102" w14:textId="0708A8D5" w:rsidR="00F57C45" w:rsidRDefault="00F57C45" w:rsidP="005C6AFE">
      <w:pPr>
        <w:spacing w:after="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14C1CC" w14:textId="00FC090F" w:rsidR="00F57C45" w:rsidRDefault="00044C82" w:rsidP="005C6AFE">
      <w:pPr>
        <w:spacing w:after="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C11275" w14:textId="7F9CEED3" w:rsidR="005C6AFE" w:rsidRPr="00B33E83" w:rsidRDefault="00B1594F" w:rsidP="005C6AFE">
      <w:pPr>
        <w:spacing w:after="360"/>
        <w:rPr>
          <w:rFonts w:ascii="Arial" w:hAnsi="Arial" w:cs="Arial"/>
          <w:b/>
        </w:rPr>
      </w:pPr>
      <w:r w:rsidRPr="00B33E83">
        <w:rPr>
          <w:rFonts w:ascii="Arial" w:hAnsi="Arial" w:cs="Arial"/>
        </w:rPr>
        <w:t>Dear</w:t>
      </w:r>
      <w:r w:rsidR="00F57C45">
        <w:rPr>
          <w:rFonts w:ascii="Arial" w:hAnsi="Arial" w:cs="Arial"/>
        </w:rPr>
        <w:t xml:space="preserve"> [</w:t>
      </w:r>
      <w:r w:rsidR="005E6C24">
        <w:rPr>
          <w:rFonts w:ascii="Arial" w:hAnsi="Arial" w:cs="Arial"/>
        </w:rPr>
        <w:t xml:space="preserve">Council leader, </w:t>
      </w:r>
      <w:r w:rsidR="00F57C45">
        <w:rPr>
          <w:rFonts w:ascii="Arial" w:hAnsi="Arial" w:cs="Arial"/>
        </w:rPr>
        <w:t xml:space="preserve">CEO, Finance </w:t>
      </w:r>
      <w:proofErr w:type="gramStart"/>
      <w:r w:rsidR="00F57C45">
        <w:rPr>
          <w:rFonts w:ascii="Arial" w:hAnsi="Arial" w:cs="Arial"/>
        </w:rPr>
        <w:t>Director</w:t>
      </w:r>
      <w:proofErr w:type="gramEnd"/>
      <w:r w:rsidR="00F57C45">
        <w:rPr>
          <w:rFonts w:ascii="Arial" w:hAnsi="Arial" w:cs="Arial"/>
        </w:rPr>
        <w:t xml:space="preserve"> or other senior officer responsible for public procurement]</w:t>
      </w:r>
    </w:p>
    <w:p w14:paraId="1CEDCE27" w14:textId="77777777" w:rsidR="00D8056F" w:rsidRPr="00B33E83" w:rsidRDefault="006F49C9" w:rsidP="006F49C9">
      <w:pPr>
        <w:jc w:val="center"/>
        <w:rPr>
          <w:rFonts w:ascii="Arial" w:hAnsi="Arial" w:cs="Arial"/>
          <w:b/>
          <w:u w:val="single"/>
        </w:rPr>
      </w:pPr>
      <w:r w:rsidRPr="00B33E83">
        <w:rPr>
          <w:rFonts w:ascii="Arial" w:hAnsi="Arial" w:cs="Arial"/>
          <w:b/>
        </w:rPr>
        <w:t xml:space="preserve">Re: </w:t>
      </w:r>
      <w:r w:rsidR="00B1594F" w:rsidRPr="00B33E83">
        <w:rPr>
          <w:rFonts w:ascii="Arial" w:hAnsi="Arial" w:cs="Arial"/>
          <w:b/>
          <w:u w:val="single"/>
        </w:rPr>
        <w:t>Ethical Procurement and Israeli Settlements in Occupied Palestinian Territories</w:t>
      </w:r>
    </w:p>
    <w:p w14:paraId="6A0A5F65" w14:textId="100634EA" w:rsidR="00CE77C7" w:rsidRPr="00B33E83" w:rsidRDefault="007140CD" w:rsidP="00F22A68">
      <w:pPr>
        <w:rPr>
          <w:rFonts w:ascii="Arial" w:hAnsi="Arial" w:cs="Arial"/>
        </w:rPr>
      </w:pPr>
      <w:r w:rsidRPr="00B33E83">
        <w:rPr>
          <w:rFonts w:ascii="Arial" w:hAnsi="Arial" w:cs="Arial"/>
        </w:rPr>
        <w:t xml:space="preserve">We </w:t>
      </w:r>
      <w:r w:rsidR="005E6C24">
        <w:rPr>
          <w:rFonts w:ascii="Arial" w:hAnsi="Arial" w:cs="Arial"/>
        </w:rPr>
        <w:t xml:space="preserve">are </w:t>
      </w:r>
      <w:r w:rsidRPr="00B33E83">
        <w:rPr>
          <w:rFonts w:ascii="Arial" w:hAnsi="Arial" w:cs="Arial"/>
        </w:rPr>
        <w:t>wr</w:t>
      </w:r>
      <w:r w:rsidR="005E6C24">
        <w:rPr>
          <w:rFonts w:ascii="Arial" w:hAnsi="Arial" w:cs="Arial"/>
        </w:rPr>
        <w:t>iting</w:t>
      </w:r>
      <w:r w:rsidRPr="00B33E83">
        <w:rPr>
          <w:rFonts w:ascii="Arial" w:hAnsi="Arial" w:cs="Arial"/>
        </w:rPr>
        <w:t xml:space="preserve"> to you as </w:t>
      </w:r>
      <w:r w:rsidR="00B1594F" w:rsidRPr="00B33E83">
        <w:rPr>
          <w:rFonts w:ascii="Arial" w:hAnsi="Arial" w:cs="Arial"/>
        </w:rPr>
        <w:t>you have overarching responsibility</w:t>
      </w:r>
      <w:r w:rsidR="00D8056F" w:rsidRPr="00B33E83">
        <w:rPr>
          <w:rFonts w:ascii="Arial" w:hAnsi="Arial" w:cs="Arial"/>
        </w:rPr>
        <w:t xml:space="preserve"> </w:t>
      </w:r>
      <w:r w:rsidR="00B1594F" w:rsidRPr="00B33E83">
        <w:rPr>
          <w:rFonts w:ascii="Arial" w:hAnsi="Arial" w:cs="Arial"/>
        </w:rPr>
        <w:t xml:space="preserve">for all procurement decisions made by </w:t>
      </w:r>
      <w:r w:rsidR="005E6C24">
        <w:rPr>
          <w:rFonts w:ascii="Arial" w:hAnsi="Arial" w:cs="Arial"/>
        </w:rPr>
        <w:t>[</w:t>
      </w:r>
      <w:r w:rsidR="005E6C24" w:rsidRPr="00044C82">
        <w:rPr>
          <w:rFonts w:ascii="Arial" w:hAnsi="Arial" w:cs="Arial"/>
          <w:b/>
          <w:bCs/>
          <w:i/>
          <w:iCs/>
        </w:rPr>
        <w:t>name of local authority</w:t>
      </w:r>
      <w:r w:rsidR="005E6C24">
        <w:rPr>
          <w:rFonts w:ascii="Arial" w:hAnsi="Arial" w:cs="Arial"/>
        </w:rPr>
        <w:t xml:space="preserve">]. </w:t>
      </w:r>
      <w:r w:rsidR="00CE77C7" w:rsidRPr="00B33E83">
        <w:rPr>
          <w:rFonts w:ascii="Arial" w:hAnsi="Arial" w:cs="Arial"/>
        </w:rPr>
        <w:t xml:space="preserve">We </w:t>
      </w:r>
      <w:r w:rsidR="005E6C24">
        <w:rPr>
          <w:rFonts w:ascii="Arial" w:hAnsi="Arial" w:cs="Arial"/>
        </w:rPr>
        <w:t xml:space="preserve">are </w:t>
      </w:r>
      <w:r w:rsidR="00CE77C7" w:rsidRPr="00B33E83">
        <w:rPr>
          <w:rFonts w:ascii="Arial" w:hAnsi="Arial" w:cs="Arial"/>
        </w:rPr>
        <w:t>ask</w:t>
      </w:r>
      <w:r w:rsidR="005E6C24">
        <w:rPr>
          <w:rFonts w:ascii="Arial" w:hAnsi="Arial" w:cs="Arial"/>
        </w:rPr>
        <w:t>ing</w:t>
      </w:r>
      <w:r w:rsidRPr="00B33E83">
        <w:rPr>
          <w:rFonts w:ascii="Arial" w:hAnsi="Arial" w:cs="Arial"/>
        </w:rPr>
        <w:t xml:space="preserve"> you </w:t>
      </w:r>
      <w:r w:rsidR="005E6C24">
        <w:rPr>
          <w:rFonts w:ascii="Arial" w:hAnsi="Arial" w:cs="Arial"/>
        </w:rPr>
        <w:t xml:space="preserve">to </w:t>
      </w:r>
      <w:r w:rsidR="00CE77C7" w:rsidRPr="00B33E83">
        <w:rPr>
          <w:rFonts w:ascii="Arial" w:hAnsi="Arial" w:cs="Arial"/>
        </w:rPr>
        <w:t xml:space="preserve">adopt a </w:t>
      </w:r>
      <w:r w:rsidR="005E6C24">
        <w:rPr>
          <w:rFonts w:ascii="Arial" w:hAnsi="Arial" w:cs="Arial"/>
        </w:rPr>
        <w:t xml:space="preserve">human rights-compliant </w:t>
      </w:r>
      <w:r w:rsidR="00470F88" w:rsidRPr="00B33E83">
        <w:rPr>
          <w:rFonts w:ascii="Arial" w:hAnsi="Arial" w:cs="Arial"/>
        </w:rPr>
        <w:t xml:space="preserve">procurement </w:t>
      </w:r>
      <w:r w:rsidR="00CE77C7" w:rsidRPr="00B33E83">
        <w:rPr>
          <w:rFonts w:ascii="Arial" w:hAnsi="Arial" w:cs="Arial"/>
        </w:rPr>
        <w:t xml:space="preserve">policy that excludes </w:t>
      </w:r>
      <w:r w:rsidR="005E6C24">
        <w:rPr>
          <w:rFonts w:ascii="Arial" w:hAnsi="Arial" w:cs="Arial"/>
        </w:rPr>
        <w:t xml:space="preserve">from tendering processes companies that conduct business with </w:t>
      </w:r>
      <w:r w:rsidR="00CE77C7" w:rsidRPr="00B33E83">
        <w:rPr>
          <w:rFonts w:ascii="Arial" w:hAnsi="Arial" w:cs="Arial"/>
        </w:rPr>
        <w:t>Israel’s illegal settlements in the Occupied Palestinian Territories (OPT)</w:t>
      </w:r>
      <w:r w:rsidRPr="00B33E83">
        <w:rPr>
          <w:rFonts w:ascii="Arial" w:hAnsi="Arial" w:cs="Arial"/>
        </w:rPr>
        <w:t>.</w:t>
      </w:r>
    </w:p>
    <w:p w14:paraId="2AFA8C7F" w14:textId="18782024" w:rsidR="00A17BBA" w:rsidRPr="00B33E83" w:rsidRDefault="005E6C24" w:rsidP="00A17BBA">
      <w:pPr>
        <w:ind w:left="-5" w:right="47"/>
        <w:rPr>
          <w:rFonts w:ascii="Arial" w:hAnsi="Arial" w:cs="Arial"/>
        </w:rPr>
      </w:pPr>
      <w:r>
        <w:rPr>
          <w:rFonts w:ascii="Arial" w:hAnsi="Arial" w:cs="Arial"/>
        </w:rPr>
        <w:t xml:space="preserve">As you will be aware, </w:t>
      </w:r>
      <w:r w:rsidR="00A17BBA" w:rsidRPr="005E6C24">
        <w:rPr>
          <w:rFonts w:ascii="Arial" w:hAnsi="Arial" w:cs="Arial"/>
        </w:rPr>
        <w:t>the current legal framework governing public procurement</w:t>
      </w:r>
      <w:r w:rsidR="00A17BBA" w:rsidRPr="00B33E83">
        <w:rPr>
          <w:rFonts w:ascii="Arial" w:hAnsi="Arial" w:cs="Arial"/>
          <w:i/>
          <w:iCs/>
        </w:rPr>
        <w:t xml:space="preserve">, </w:t>
      </w:r>
      <w:hyperlink r:id="rId9" w:history="1">
        <w:r w:rsidR="00A17BBA" w:rsidRPr="00C72085">
          <w:rPr>
            <w:rStyle w:val="Hyperlink"/>
            <w:rFonts w:ascii="Arial" w:hAnsi="Arial" w:cs="Arial"/>
            <w:i/>
            <w:iCs/>
          </w:rPr>
          <w:t>the Public Contracts Regulations (PCRs) 2015</w:t>
        </w:r>
      </w:hyperlink>
      <w:r w:rsidR="00A17BBA" w:rsidRPr="00B33E83">
        <w:rPr>
          <w:rFonts w:ascii="Arial" w:hAnsi="Arial" w:cs="Arial"/>
          <w:i/>
          <w:iCs/>
        </w:rPr>
        <w:t xml:space="preserve">, </w:t>
      </w:r>
      <w:r w:rsidR="004D5706" w:rsidRPr="00B33E83">
        <w:rPr>
          <w:rFonts w:ascii="Arial" w:hAnsi="Arial" w:cs="Arial"/>
        </w:rPr>
        <w:t>prescribe the reasons businesses m</w:t>
      </w:r>
      <w:r w:rsidR="000E0D3E" w:rsidRPr="00B33E83">
        <w:rPr>
          <w:rFonts w:ascii="Arial" w:hAnsi="Arial" w:cs="Arial"/>
        </w:rPr>
        <w:t>a</w:t>
      </w:r>
      <w:r w:rsidR="004D5706" w:rsidRPr="00B33E83">
        <w:rPr>
          <w:rFonts w:ascii="Arial" w:hAnsi="Arial" w:cs="Arial"/>
        </w:rPr>
        <w:t>y be excluded from bidding:</w:t>
      </w:r>
    </w:p>
    <w:p w14:paraId="1464C817" w14:textId="77777777" w:rsidR="005E57F5" w:rsidRDefault="004D5706" w:rsidP="004D5706">
      <w:pPr>
        <w:rPr>
          <w:rFonts w:ascii="Arial" w:hAnsi="Arial" w:cs="Arial"/>
        </w:rPr>
      </w:pPr>
      <w:r w:rsidRPr="00B33E83">
        <w:rPr>
          <w:rFonts w:ascii="Arial" w:hAnsi="Arial" w:cs="Arial"/>
        </w:rPr>
        <w:t>“</w:t>
      </w:r>
      <w:r w:rsidR="00A17BBA" w:rsidRPr="00B33E83">
        <w:rPr>
          <w:rFonts w:ascii="Arial" w:hAnsi="Arial" w:cs="Arial"/>
        </w:rPr>
        <w:t xml:space="preserve">Regulation 57(1) sets out mandatory grounds – </w:t>
      </w:r>
      <w:proofErr w:type="gramStart"/>
      <w:r w:rsidR="00A17BBA" w:rsidRPr="00B33E83">
        <w:rPr>
          <w:rFonts w:ascii="Arial" w:hAnsi="Arial" w:cs="Arial"/>
        </w:rPr>
        <w:t>e.g.</w:t>
      </w:r>
      <w:proofErr w:type="gramEnd"/>
      <w:r w:rsidR="00A17BBA" w:rsidRPr="00B33E83">
        <w:rPr>
          <w:rFonts w:ascii="Arial" w:hAnsi="Arial" w:cs="Arial"/>
        </w:rPr>
        <w:t xml:space="preserve"> corruption, fraud, bribery. Regulation 57(8) sets out the discretionary grounds – </w:t>
      </w:r>
      <w:proofErr w:type="gramStart"/>
      <w:r w:rsidR="00A17BBA" w:rsidRPr="00B33E83">
        <w:rPr>
          <w:rFonts w:ascii="Arial" w:hAnsi="Arial" w:cs="Arial"/>
        </w:rPr>
        <w:t>e.g.</w:t>
      </w:r>
      <w:proofErr w:type="gramEnd"/>
      <w:r w:rsidR="00A17BBA" w:rsidRPr="00B33E83">
        <w:rPr>
          <w:rFonts w:ascii="Arial" w:hAnsi="Arial" w:cs="Arial"/>
        </w:rPr>
        <w:t xml:space="preserve"> </w:t>
      </w:r>
      <w:r w:rsidR="00A17BBA" w:rsidRPr="00044C82">
        <w:rPr>
          <w:rFonts w:ascii="Arial" w:hAnsi="Arial" w:cs="Arial"/>
        </w:rPr>
        <w:t>grave professional misconduct</w:t>
      </w:r>
      <w:r w:rsidR="00A17BBA" w:rsidRPr="00B33E83">
        <w:rPr>
          <w:rFonts w:ascii="Arial" w:hAnsi="Arial" w:cs="Arial"/>
        </w:rPr>
        <w:t xml:space="preserve">, distortion of competition. </w:t>
      </w:r>
    </w:p>
    <w:p w14:paraId="185E2C56" w14:textId="6E08C4D6" w:rsidR="004D5706" w:rsidRPr="00B33E83" w:rsidRDefault="005E57F5" w:rsidP="004D5706">
      <w:pPr>
        <w:spacing w:after="120" w:line="259" w:lineRule="auto"/>
        <w:rPr>
          <w:rFonts w:ascii="Arial" w:hAnsi="Arial" w:cs="Arial"/>
        </w:rPr>
      </w:pPr>
      <w:r>
        <w:rPr>
          <w:rFonts w:ascii="Arial" w:hAnsi="Arial" w:cs="Arial"/>
        </w:rPr>
        <w:t>W</w:t>
      </w:r>
      <w:r w:rsidR="004D5706" w:rsidRPr="00B33E83">
        <w:rPr>
          <w:rFonts w:ascii="Arial" w:hAnsi="Arial" w:cs="Arial"/>
        </w:rPr>
        <w:t>e have asked a human rights lawyer, Stephen Cragg QC</w:t>
      </w:r>
      <w:r w:rsidR="00A779BD" w:rsidRPr="00B33E83">
        <w:rPr>
          <w:rFonts w:ascii="Arial" w:hAnsi="Arial" w:cs="Arial"/>
        </w:rPr>
        <w:t xml:space="preserve"> (Doughty St</w:t>
      </w:r>
      <w:r w:rsidR="00453059">
        <w:rPr>
          <w:rFonts w:ascii="Arial" w:hAnsi="Arial" w:cs="Arial"/>
        </w:rPr>
        <w:t xml:space="preserve"> Chambers</w:t>
      </w:r>
      <w:r w:rsidR="00A779BD" w:rsidRPr="00B33E83">
        <w:rPr>
          <w:rFonts w:ascii="Arial" w:hAnsi="Arial" w:cs="Arial"/>
        </w:rPr>
        <w:t>)</w:t>
      </w:r>
      <w:r w:rsidR="004D5706" w:rsidRPr="00B33E83">
        <w:rPr>
          <w:rFonts w:ascii="Arial" w:hAnsi="Arial" w:cs="Arial"/>
        </w:rPr>
        <w:t xml:space="preserve">, and a procurement lawyer, </w:t>
      </w:r>
      <w:r w:rsidR="00736D56" w:rsidRPr="00B33E83">
        <w:rPr>
          <w:rFonts w:ascii="Arial" w:hAnsi="Arial" w:cs="Arial"/>
        </w:rPr>
        <w:t xml:space="preserve">Azeem </w:t>
      </w:r>
      <w:proofErr w:type="spellStart"/>
      <w:r w:rsidR="00736D56" w:rsidRPr="00B33E83">
        <w:rPr>
          <w:rFonts w:ascii="Arial" w:hAnsi="Arial" w:cs="Arial"/>
        </w:rPr>
        <w:t>Suterwalla</w:t>
      </w:r>
      <w:proofErr w:type="spellEnd"/>
      <w:r w:rsidR="00A779BD" w:rsidRPr="00B33E83">
        <w:rPr>
          <w:rFonts w:ascii="Arial" w:hAnsi="Arial" w:cs="Arial"/>
        </w:rPr>
        <w:t xml:space="preserve"> (Monckton Cha</w:t>
      </w:r>
      <w:r w:rsidR="00522208" w:rsidRPr="00B33E83">
        <w:rPr>
          <w:rFonts w:ascii="Arial" w:hAnsi="Arial" w:cs="Arial"/>
        </w:rPr>
        <w:t>m</w:t>
      </w:r>
      <w:r w:rsidR="00A779BD" w:rsidRPr="00B33E83">
        <w:rPr>
          <w:rFonts w:ascii="Arial" w:hAnsi="Arial" w:cs="Arial"/>
        </w:rPr>
        <w:t>bers)</w:t>
      </w:r>
      <w:r w:rsidR="00736D56" w:rsidRPr="00B33E83">
        <w:rPr>
          <w:rFonts w:ascii="Arial" w:hAnsi="Arial" w:cs="Arial"/>
        </w:rPr>
        <w:t>, to provide us with a legal opinion on whether the discretionary ground of ‘</w:t>
      </w:r>
      <w:r w:rsidR="00736D56" w:rsidRPr="00044C82">
        <w:rPr>
          <w:rFonts w:ascii="Arial" w:hAnsi="Arial" w:cs="Arial"/>
          <w:b/>
          <w:bCs/>
        </w:rPr>
        <w:t>grave professional misconduct</w:t>
      </w:r>
      <w:r w:rsidR="00736D56" w:rsidRPr="00B33E83">
        <w:rPr>
          <w:rFonts w:ascii="Arial" w:hAnsi="Arial" w:cs="Arial"/>
        </w:rPr>
        <w:t>’ (GPM) could be used to exclude a tenderer that conducts business with Israeli settlements in OPT.</w:t>
      </w:r>
    </w:p>
    <w:p w14:paraId="6FD7AF90" w14:textId="7823823A" w:rsidR="00736D56" w:rsidRDefault="00736D56" w:rsidP="004D5706">
      <w:pPr>
        <w:spacing w:after="120" w:line="259" w:lineRule="auto"/>
        <w:rPr>
          <w:rFonts w:ascii="Arial" w:hAnsi="Arial" w:cs="Arial"/>
        </w:rPr>
      </w:pPr>
      <w:r w:rsidRPr="00B33E83">
        <w:rPr>
          <w:rFonts w:ascii="Arial" w:hAnsi="Arial" w:cs="Arial"/>
        </w:rPr>
        <w:t xml:space="preserve">I attach their </w:t>
      </w:r>
      <w:r w:rsidRPr="00044C82">
        <w:rPr>
          <w:rFonts w:ascii="Arial" w:hAnsi="Arial" w:cs="Arial"/>
          <w:b/>
          <w:bCs/>
        </w:rPr>
        <w:t>advi</w:t>
      </w:r>
      <w:r w:rsidR="00CB7671" w:rsidRPr="00044C82">
        <w:rPr>
          <w:rFonts w:ascii="Arial" w:hAnsi="Arial" w:cs="Arial"/>
          <w:b/>
          <w:bCs/>
        </w:rPr>
        <w:t>ce</w:t>
      </w:r>
      <w:r w:rsidRPr="00B33E83">
        <w:rPr>
          <w:rFonts w:ascii="Arial" w:hAnsi="Arial" w:cs="Arial"/>
        </w:rPr>
        <w:t xml:space="preserve"> which </w:t>
      </w:r>
      <w:r w:rsidR="000D1462">
        <w:rPr>
          <w:rFonts w:ascii="Arial" w:hAnsi="Arial" w:cs="Arial"/>
        </w:rPr>
        <w:t xml:space="preserve">asserts </w:t>
      </w:r>
      <w:r w:rsidRPr="00B33E83">
        <w:rPr>
          <w:rFonts w:ascii="Arial" w:hAnsi="Arial" w:cs="Arial"/>
        </w:rPr>
        <w:t>that there is a strong body of opinion and law which concludes that business dealings in the settlements can and, in many cases, inevitably do, contribute to ongoing breaches of human rights law and international humanitarian law</w:t>
      </w:r>
      <w:r w:rsidR="000D1462">
        <w:rPr>
          <w:rFonts w:ascii="Arial" w:hAnsi="Arial" w:cs="Arial"/>
        </w:rPr>
        <w:t>:</w:t>
      </w:r>
      <w:r w:rsidRPr="00B33E83">
        <w:rPr>
          <w:rFonts w:ascii="Arial" w:hAnsi="Arial" w:cs="Arial"/>
        </w:rPr>
        <w:t xml:space="preserve"> </w:t>
      </w:r>
    </w:p>
    <w:p w14:paraId="40771CBA" w14:textId="4D6179A8" w:rsidR="00CB7671" w:rsidRPr="00B33E83" w:rsidRDefault="00CB7671" w:rsidP="00736D56">
      <w:pPr>
        <w:spacing w:after="120" w:line="259" w:lineRule="auto"/>
        <w:rPr>
          <w:rFonts w:ascii="Arial" w:hAnsi="Arial" w:cs="Arial"/>
          <w:i/>
          <w:iCs/>
        </w:rPr>
      </w:pPr>
      <w:r w:rsidRPr="00B33E83">
        <w:rPr>
          <w:rFonts w:ascii="Arial" w:hAnsi="Arial" w:cs="Arial"/>
        </w:rPr>
        <w:t>“</w:t>
      </w:r>
      <w:r w:rsidR="00736D56" w:rsidRPr="00B33E83">
        <w:rPr>
          <w:rFonts w:ascii="Arial" w:hAnsi="Arial" w:cs="Arial"/>
          <w:i/>
          <w:iCs/>
        </w:rPr>
        <w:t>In such a situation where the law is clear and the guidance to businesses so strident as to how they conduct themselves in the settlements, it seems to us that it is appropriate for local authorities and other public authorities to consider whether lack of compliance with the Guiding Principles and other advice provided by UN bodies set out above does indeed amount to GPM in the context of the PCR 2015.</w:t>
      </w:r>
      <w:r w:rsidRPr="00B33E83">
        <w:rPr>
          <w:rFonts w:ascii="Arial" w:hAnsi="Arial" w:cs="Arial"/>
          <w:i/>
          <w:iCs/>
        </w:rPr>
        <w:t>”</w:t>
      </w:r>
    </w:p>
    <w:p w14:paraId="3495D753" w14:textId="6B8A0AAD" w:rsidR="008964FF" w:rsidRPr="00B33E83" w:rsidRDefault="008964FF" w:rsidP="00736D56">
      <w:pPr>
        <w:spacing w:after="120" w:line="259" w:lineRule="auto"/>
        <w:rPr>
          <w:rFonts w:ascii="Arial" w:hAnsi="Arial" w:cs="Arial"/>
        </w:rPr>
      </w:pPr>
      <w:r w:rsidRPr="00B33E83">
        <w:rPr>
          <w:rFonts w:ascii="Arial" w:hAnsi="Arial" w:cs="Arial"/>
        </w:rPr>
        <w:t>They note that the Scottish Government believes that breaches of human rights can amount to G</w:t>
      </w:r>
      <w:r w:rsidR="00CA3661" w:rsidRPr="00B33E83">
        <w:rPr>
          <w:rFonts w:ascii="Arial" w:hAnsi="Arial" w:cs="Arial"/>
        </w:rPr>
        <w:t xml:space="preserve">rave </w:t>
      </w:r>
      <w:r w:rsidRPr="00B33E83">
        <w:rPr>
          <w:rFonts w:ascii="Arial" w:hAnsi="Arial" w:cs="Arial"/>
        </w:rPr>
        <w:t>P</w:t>
      </w:r>
      <w:r w:rsidR="00CA3661" w:rsidRPr="00B33E83">
        <w:rPr>
          <w:rFonts w:ascii="Arial" w:hAnsi="Arial" w:cs="Arial"/>
        </w:rPr>
        <w:t xml:space="preserve">rofessional </w:t>
      </w:r>
      <w:r w:rsidRPr="00B33E83">
        <w:rPr>
          <w:rFonts w:ascii="Arial" w:hAnsi="Arial" w:cs="Arial"/>
        </w:rPr>
        <w:t>M</w:t>
      </w:r>
      <w:r w:rsidR="00CA3661" w:rsidRPr="00B33E83">
        <w:rPr>
          <w:rFonts w:ascii="Arial" w:hAnsi="Arial" w:cs="Arial"/>
        </w:rPr>
        <w:t xml:space="preserve">isconduct </w:t>
      </w:r>
      <w:r w:rsidRPr="00B33E83">
        <w:rPr>
          <w:rFonts w:ascii="Arial" w:hAnsi="Arial" w:cs="Arial"/>
        </w:rPr>
        <w:t xml:space="preserve">and point to </w:t>
      </w:r>
      <w:hyperlink r:id="rId10" w:history="1">
        <w:r w:rsidRPr="00B33E83">
          <w:rPr>
            <w:rStyle w:val="Hyperlink"/>
            <w:rFonts w:ascii="Arial" w:hAnsi="Arial" w:cs="Arial"/>
          </w:rPr>
          <w:t>guidance</w:t>
        </w:r>
      </w:hyperlink>
      <w:r w:rsidRPr="00B33E83">
        <w:rPr>
          <w:rFonts w:ascii="Arial" w:hAnsi="Arial" w:cs="Arial"/>
        </w:rPr>
        <w:t xml:space="preserve"> issued by the Scottish Procurement Office to public bodies in Scotland advising as to when it might be appropriate not to procure from companies that conduct business with Israeli settlements.</w:t>
      </w:r>
    </w:p>
    <w:p w14:paraId="73725720" w14:textId="77777777" w:rsidR="008964FF" w:rsidRPr="00B33E83" w:rsidRDefault="008964FF" w:rsidP="00736D56">
      <w:pPr>
        <w:spacing w:after="120" w:line="259" w:lineRule="auto"/>
        <w:rPr>
          <w:rFonts w:ascii="Arial" w:hAnsi="Arial" w:cs="Arial"/>
        </w:rPr>
      </w:pPr>
      <w:proofErr w:type="gramStart"/>
      <w:r w:rsidRPr="00B33E83">
        <w:rPr>
          <w:rFonts w:ascii="Arial" w:hAnsi="Arial" w:cs="Arial"/>
        </w:rPr>
        <w:t>In light of</w:t>
      </w:r>
      <w:proofErr w:type="gramEnd"/>
      <w:r w:rsidRPr="00B33E83">
        <w:rPr>
          <w:rFonts w:ascii="Arial" w:hAnsi="Arial" w:cs="Arial"/>
        </w:rPr>
        <w:t xml:space="preserve"> this, we are asking you to consider taking the following steps:</w:t>
      </w:r>
    </w:p>
    <w:p w14:paraId="04856DE0" w14:textId="57C73730" w:rsidR="00A779BD" w:rsidRPr="00B33E83" w:rsidRDefault="00A779BD" w:rsidP="00A779BD">
      <w:pPr>
        <w:pStyle w:val="ListParagraph"/>
        <w:numPr>
          <w:ilvl w:val="0"/>
          <w:numId w:val="2"/>
        </w:numPr>
        <w:spacing w:after="120" w:line="259" w:lineRule="auto"/>
        <w:rPr>
          <w:rFonts w:ascii="Arial" w:hAnsi="Arial" w:cs="Arial"/>
        </w:rPr>
      </w:pPr>
      <w:r w:rsidRPr="00B33E83">
        <w:rPr>
          <w:rFonts w:ascii="Arial" w:hAnsi="Arial" w:cs="Arial"/>
        </w:rPr>
        <w:t xml:space="preserve">Revise your procurement policy to scrutinise tenderers that conduct business in or with territories that are illegally occupied according to international law and consensus, </w:t>
      </w:r>
      <w:proofErr w:type="gramStart"/>
      <w:r w:rsidRPr="00B33E83">
        <w:rPr>
          <w:rFonts w:ascii="Arial" w:hAnsi="Arial" w:cs="Arial"/>
        </w:rPr>
        <w:t>with regard to</w:t>
      </w:r>
      <w:proofErr w:type="gramEnd"/>
      <w:r w:rsidRPr="00B33E83">
        <w:rPr>
          <w:rFonts w:ascii="Arial" w:hAnsi="Arial" w:cs="Arial"/>
        </w:rPr>
        <w:t xml:space="preserve"> </w:t>
      </w:r>
      <w:r w:rsidR="00CA3661" w:rsidRPr="00B33E83">
        <w:rPr>
          <w:rFonts w:ascii="Arial" w:hAnsi="Arial" w:cs="Arial"/>
        </w:rPr>
        <w:t xml:space="preserve">ensuring that </w:t>
      </w:r>
      <w:r w:rsidR="00044C82">
        <w:rPr>
          <w:rFonts w:ascii="Arial" w:hAnsi="Arial" w:cs="Arial"/>
        </w:rPr>
        <w:t>[</w:t>
      </w:r>
      <w:r w:rsidR="00044C82" w:rsidRPr="00044C82">
        <w:rPr>
          <w:rFonts w:ascii="Arial" w:hAnsi="Arial" w:cs="Arial"/>
          <w:b/>
          <w:bCs/>
          <w:i/>
          <w:iCs/>
        </w:rPr>
        <w:t>name of local authority</w:t>
      </w:r>
      <w:r w:rsidR="00044C82">
        <w:rPr>
          <w:rFonts w:ascii="Arial" w:hAnsi="Arial" w:cs="Arial"/>
        </w:rPr>
        <w:t xml:space="preserve">] </w:t>
      </w:r>
      <w:r w:rsidR="00CA3661" w:rsidRPr="00B33E83">
        <w:rPr>
          <w:rFonts w:ascii="Arial" w:hAnsi="Arial" w:cs="Arial"/>
        </w:rPr>
        <w:t>does not procure from companies culpable of Grave Professional Misconduct.</w:t>
      </w:r>
    </w:p>
    <w:p w14:paraId="0DD4D89C" w14:textId="77777777" w:rsidR="00A779BD" w:rsidRPr="00B33E83" w:rsidRDefault="00A779BD" w:rsidP="00A779BD">
      <w:pPr>
        <w:pStyle w:val="ListParagraph"/>
        <w:spacing w:after="120" w:line="259" w:lineRule="auto"/>
        <w:rPr>
          <w:rFonts w:ascii="Arial" w:hAnsi="Arial" w:cs="Arial"/>
        </w:rPr>
      </w:pPr>
    </w:p>
    <w:p w14:paraId="39868EEC" w14:textId="77777777" w:rsidR="00A779BD" w:rsidRPr="00B33E83" w:rsidRDefault="00A779BD" w:rsidP="00A779BD">
      <w:pPr>
        <w:pStyle w:val="ListParagraph"/>
        <w:numPr>
          <w:ilvl w:val="0"/>
          <w:numId w:val="2"/>
        </w:numPr>
        <w:spacing w:after="120" w:line="259" w:lineRule="auto"/>
        <w:rPr>
          <w:rFonts w:ascii="Arial" w:hAnsi="Arial" w:cs="Arial"/>
        </w:rPr>
      </w:pPr>
      <w:r w:rsidRPr="00B33E83">
        <w:rPr>
          <w:rFonts w:ascii="Arial" w:hAnsi="Arial" w:cs="Arial"/>
        </w:rPr>
        <w:t xml:space="preserve">Revise your procurement procedures and questionnaires to seek information from tenderers as to whether they are doing business in or with occupied territories. If so, </w:t>
      </w:r>
      <w:r w:rsidR="00CA3661" w:rsidRPr="00B33E83">
        <w:rPr>
          <w:rFonts w:ascii="Arial" w:hAnsi="Arial" w:cs="Arial"/>
        </w:rPr>
        <w:t xml:space="preserve">to </w:t>
      </w:r>
      <w:r w:rsidRPr="00B33E83">
        <w:rPr>
          <w:rFonts w:ascii="Arial" w:hAnsi="Arial" w:cs="Arial"/>
        </w:rPr>
        <w:t>require them to provide details of the due diligence measures they have undertaken to avoid causing or contributing to human rights violations and to breaches of international humanitarian law (</w:t>
      </w:r>
      <w:proofErr w:type="gramStart"/>
      <w:r w:rsidRPr="00B33E83">
        <w:rPr>
          <w:rFonts w:ascii="Arial" w:hAnsi="Arial" w:cs="Arial"/>
        </w:rPr>
        <w:t>i.e.</w:t>
      </w:r>
      <w:proofErr w:type="gramEnd"/>
      <w:r w:rsidRPr="00B33E83">
        <w:rPr>
          <w:rFonts w:ascii="Arial" w:hAnsi="Arial" w:cs="Arial"/>
        </w:rPr>
        <w:t xml:space="preserve"> Geneva Conventions which cover military occupations)</w:t>
      </w:r>
      <w:r w:rsidR="00CA3661" w:rsidRPr="00B33E83">
        <w:rPr>
          <w:rFonts w:ascii="Arial" w:hAnsi="Arial" w:cs="Arial"/>
        </w:rPr>
        <w:t>.</w:t>
      </w:r>
    </w:p>
    <w:p w14:paraId="7A25BAB0" w14:textId="77777777" w:rsidR="00CA3661" w:rsidRPr="00B33E83" w:rsidRDefault="00CA3661" w:rsidP="00CA3661">
      <w:pPr>
        <w:pStyle w:val="ListParagraph"/>
        <w:rPr>
          <w:rFonts w:ascii="Arial" w:hAnsi="Arial" w:cs="Arial"/>
        </w:rPr>
      </w:pPr>
    </w:p>
    <w:p w14:paraId="1477F2AB" w14:textId="4180BD96" w:rsidR="00CA3661" w:rsidRPr="00B33E83" w:rsidRDefault="00CA3661" w:rsidP="00A779BD">
      <w:pPr>
        <w:pStyle w:val="ListParagraph"/>
        <w:numPr>
          <w:ilvl w:val="0"/>
          <w:numId w:val="2"/>
        </w:numPr>
        <w:spacing w:after="120" w:line="259" w:lineRule="auto"/>
        <w:rPr>
          <w:rFonts w:ascii="Arial" w:hAnsi="Arial" w:cs="Arial"/>
        </w:rPr>
      </w:pPr>
      <w:r w:rsidRPr="00B33E83">
        <w:rPr>
          <w:rFonts w:ascii="Arial" w:hAnsi="Arial" w:cs="Arial"/>
        </w:rPr>
        <w:t xml:space="preserve">Take account of any such information, including the failure to provide accurate information, in </w:t>
      </w:r>
      <w:r w:rsidR="005E57F5">
        <w:rPr>
          <w:rFonts w:ascii="Arial" w:hAnsi="Arial" w:cs="Arial"/>
        </w:rPr>
        <w:t xml:space="preserve">your </w:t>
      </w:r>
      <w:r w:rsidRPr="00B33E83">
        <w:rPr>
          <w:rFonts w:ascii="Arial" w:hAnsi="Arial" w:cs="Arial"/>
        </w:rPr>
        <w:t>procurement decisions.</w:t>
      </w:r>
    </w:p>
    <w:p w14:paraId="58A53FFE" w14:textId="77777777" w:rsidR="00A779BD" w:rsidRPr="00B33E83" w:rsidRDefault="00A779BD" w:rsidP="00A779BD">
      <w:pPr>
        <w:pStyle w:val="ListParagraph"/>
        <w:rPr>
          <w:rFonts w:ascii="Arial" w:hAnsi="Arial" w:cs="Arial"/>
        </w:rPr>
      </w:pPr>
    </w:p>
    <w:p w14:paraId="29001B81" w14:textId="6CBECF89" w:rsidR="00704CA7" w:rsidRDefault="00DE5DE3" w:rsidP="0065537B">
      <w:pPr>
        <w:rPr>
          <w:rFonts w:ascii="Arial" w:hAnsi="Arial" w:cs="Arial"/>
        </w:rPr>
      </w:pPr>
      <w:r w:rsidRPr="003D1E9E">
        <w:rPr>
          <w:rFonts w:ascii="Arial" w:hAnsi="Arial" w:cs="Arial"/>
          <w:bCs/>
        </w:rPr>
        <w:t>We believe</w:t>
      </w:r>
      <w:r w:rsidRPr="003D1E9E">
        <w:rPr>
          <w:rFonts w:ascii="Arial" w:hAnsi="Arial" w:cs="Arial"/>
        </w:rPr>
        <w:t> that these steps are reasonable</w:t>
      </w:r>
      <w:r w:rsidR="005E57F5">
        <w:rPr>
          <w:rFonts w:ascii="Arial" w:hAnsi="Arial" w:cs="Arial"/>
        </w:rPr>
        <w:t xml:space="preserve"> and </w:t>
      </w:r>
      <w:r w:rsidRPr="003D1E9E">
        <w:rPr>
          <w:rFonts w:ascii="Arial" w:hAnsi="Arial" w:cs="Arial"/>
        </w:rPr>
        <w:t xml:space="preserve">lawful and </w:t>
      </w:r>
      <w:r w:rsidR="005E57F5">
        <w:rPr>
          <w:rFonts w:ascii="Arial" w:hAnsi="Arial" w:cs="Arial"/>
        </w:rPr>
        <w:t>reflect developments in ethical procurement.</w:t>
      </w:r>
      <w:r w:rsidR="008E41E3">
        <w:rPr>
          <w:rFonts w:ascii="Arial" w:hAnsi="Arial" w:cs="Arial"/>
        </w:rPr>
        <w:t xml:space="preserve"> We draw your attention to two documents that we have recently published. The first sets out why companies cannot do business with Israeli settlements while respecting human rights. The second sets out why UK company </w:t>
      </w:r>
      <w:r w:rsidR="008E41E3" w:rsidRPr="00044C82">
        <w:rPr>
          <w:rFonts w:ascii="Arial" w:hAnsi="Arial" w:cs="Arial"/>
          <w:b/>
          <w:bCs/>
        </w:rPr>
        <w:t>JCB</w:t>
      </w:r>
      <w:r w:rsidR="008E41E3">
        <w:rPr>
          <w:rFonts w:ascii="Arial" w:hAnsi="Arial" w:cs="Arial"/>
        </w:rPr>
        <w:t xml:space="preserve"> is culpable for allowing its products to be used for the demolition of Palestinian homes in the Occupied Palestinian Territories and the expansion of Israel’s illegal settlements</w:t>
      </w:r>
      <w:r w:rsidR="00044C82">
        <w:rPr>
          <w:rFonts w:ascii="Arial" w:hAnsi="Arial" w:cs="Arial"/>
        </w:rPr>
        <w:t>:</w:t>
      </w:r>
    </w:p>
    <w:p w14:paraId="6F2CACE2" w14:textId="2C9F9249" w:rsidR="00044C82" w:rsidRDefault="0032130D" w:rsidP="0065537B">
      <w:pPr>
        <w:rPr>
          <w:rFonts w:ascii="Arial" w:hAnsi="Arial" w:cs="Arial"/>
          <w:b/>
          <w:bCs/>
          <w:i/>
          <w:iCs/>
        </w:rPr>
      </w:pPr>
      <w:hyperlink r:id="rId11" w:history="1">
        <w:r w:rsidR="004147C5" w:rsidRPr="009C379A">
          <w:rPr>
            <w:rStyle w:val="Hyperlink"/>
            <w:rFonts w:ascii="Arial" w:hAnsi="Arial" w:cs="Arial"/>
            <w:b/>
            <w:bCs/>
            <w:i/>
            <w:iCs/>
          </w:rPr>
          <w:t>https://www.amnesty.org.uk/resources/thinktwice</w:t>
        </w:r>
      </w:hyperlink>
    </w:p>
    <w:p w14:paraId="46206EA5" w14:textId="5CFD820C" w:rsidR="0032130D" w:rsidRPr="0032130D" w:rsidRDefault="0032130D" w:rsidP="0065537B">
      <w:pPr>
        <w:rPr>
          <w:rFonts w:ascii="Arial" w:hAnsi="Arial" w:cs="Arial"/>
          <w:b/>
          <w:bCs/>
          <w:i/>
          <w:iCs/>
          <w:u w:val="single"/>
        </w:rPr>
      </w:pPr>
      <w:hyperlink r:id="rId12" w:history="1">
        <w:r w:rsidRPr="0032130D">
          <w:rPr>
            <w:rStyle w:val="Hyperlink"/>
            <w:rFonts w:ascii="Arial" w:hAnsi="Arial" w:cs="Arial"/>
            <w:b/>
            <w:bCs/>
            <w:i/>
            <w:iCs/>
          </w:rPr>
          <w:t>www.amnesty.org.uk/jcb</w:t>
        </w:r>
      </w:hyperlink>
    </w:p>
    <w:p w14:paraId="26BF136B" w14:textId="7C1ED6B9" w:rsidR="0065537B" w:rsidRPr="00B33E83" w:rsidRDefault="00522208" w:rsidP="0065537B">
      <w:pPr>
        <w:rPr>
          <w:rFonts w:ascii="Arial" w:hAnsi="Arial" w:cs="Arial"/>
        </w:rPr>
      </w:pPr>
      <w:r w:rsidRPr="00B33E83">
        <w:rPr>
          <w:rFonts w:ascii="Arial" w:hAnsi="Arial" w:cs="Arial"/>
        </w:rPr>
        <w:t xml:space="preserve">We thank </w:t>
      </w:r>
      <w:r w:rsidR="00B33E83">
        <w:rPr>
          <w:rFonts w:ascii="Arial" w:hAnsi="Arial" w:cs="Arial"/>
        </w:rPr>
        <w:t xml:space="preserve">you in advance for giving this your attention </w:t>
      </w:r>
      <w:r w:rsidR="00DE5C34" w:rsidRPr="00B33E83">
        <w:rPr>
          <w:rFonts w:ascii="Arial" w:hAnsi="Arial" w:cs="Arial"/>
        </w:rPr>
        <w:t xml:space="preserve">and </w:t>
      </w:r>
      <w:r w:rsidR="0065537B" w:rsidRPr="00B33E83">
        <w:rPr>
          <w:rFonts w:ascii="Arial" w:hAnsi="Arial" w:cs="Arial"/>
        </w:rPr>
        <w:t>look forward to your reply</w:t>
      </w:r>
      <w:r w:rsidR="003D1E9E">
        <w:rPr>
          <w:rFonts w:ascii="Arial" w:hAnsi="Arial" w:cs="Arial"/>
        </w:rPr>
        <w:t>.</w:t>
      </w:r>
    </w:p>
    <w:p w14:paraId="1A866E68" w14:textId="77777777" w:rsidR="00C72085" w:rsidRDefault="00C72085" w:rsidP="000D1462">
      <w:pPr>
        <w:spacing w:after="120"/>
        <w:rPr>
          <w:rFonts w:ascii="Arial" w:hAnsi="Arial" w:cs="Arial"/>
        </w:rPr>
      </w:pPr>
    </w:p>
    <w:p w14:paraId="65176121" w14:textId="59E0A77E" w:rsidR="00D8056F" w:rsidRPr="00B33E83" w:rsidRDefault="00D8056F" w:rsidP="000D1462">
      <w:pPr>
        <w:spacing w:after="120"/>
        <w:rPr>
          <w:rFonts w:ascii="Arial" w:hAnsi="Arial" w:cs="Arial"/>
        </w:rPr>
      </w:pPr>
      <w:r w:rsidRPr="00B33E83">
        <w:rPr>
          <w:rFonts w:ascii="Arial" w:hAnsi="Arial" w:cs="Arial"/>
        </w:rPr>
        <w:t xml:space="preserve">Yours </w:t>
      </w:r>
      <w:r w:rsidR="002F3C3F" w:rsidRPr="00B33E83">
        <w:rPr>
          <w:rFonts w:ascii="Arial" w:hAnsi="Arial" w:cs="Arial"/>
        </w:rPr>
        <w:t>s</w:t>
      </w:r>
      <w:r w:rsidRPr="00B33E83">
        <w:rPr>
          <w:rFonts w:ascii="Arial" w:hAnsi="Arial" w:cs="Arial"/>
        </w:rPr>
        <w:t xml:space="preserve">incerely,                                </w:t>
      </w:r>
    </w:p>
    <w:sectPr w:rsidR="00D8056F" w:rsidRPr="00B33E83" w:rsidSect="00600084">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24DD"/>
    <w:multiLevelType w:val="hybridMultilevel"/>
    <w:tmpl w:val="99F60952"/>
    <w:lvl w:ilvl="0" w:tplc="EACC58FE">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44133F30"/>
    <w:multiLevelType w:val="hybridMultilevel"/>
    <w:tmpl w:val="CD12B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91"/>
    <w:rsid w:val="00012279"/>
    <w:rsid w:val="00044C82"/>
    <w:rsid w:val="0004582A"/>
    <w:rsid w:val="000A5A63"/>
    <w:rsid w:val="000D1462"/>
    <w:rsid w:val="000E0D3E"/>
    <w:rsid w:val="000F4E4B"/>
    <w:rsid w:val="000F7DD2"/>
    <w:rsid w:val="0011783E"/>
    <w:rsid w:val="001269C6"/>
    <w:rsid w:val="0014630A"/>
    <w:rsid w:val="00146E9C"/>
    <w:rsid w:val="00165A9B"/>
    <w:rsid w:val="00167CD9"/>
    <w:rsid w:val="0019554C"/>
    <w:rsid w:val="001B144C"/>
    <w:rsid w:val="001C36D1"/>
    <w:rsid w:val="00216A40"/>
    <w:rsid w:val="00224ECD"/>
    <w:rsid w:val="00245301"/>
    <w:rsid w:val="00277551"/>
    <w:rsid w:val="00280877"/>
    <w:rsid w:val="002A302C"/>
    <w:rsid w:val="002D0191"/>
    <w:rsid w:val="002F36BC"/>
    <w:rsid w:val="002F3C3F"/>
    <w:rsid w:val="0032130D"/>
    <w:rsid w:val="00326369"/>
    <w:rsid w:val="00334E82"/>
    <w:rsid w:val="00346290"/>
    <w:rsid w:val="00364704"/>
    <w:rsid w:val="00376662"/>
    <w:rsid w:val="003A1F6A"/>
    <w:rsid w:val="003B4A76"/>
    <w:rsid w:val="003D1E9E"/>
    <w:rsid w:val="003E45A9"/>
    <w:rsid w:val="003F58EA"/>
    <w:rsid w:val="004147C5"/>
    <w:rsid w:val="00417F34"/>
    <w:rsid w:val="004476A0"/>
    <w:rsid w:val="00453059"/>
    <w:rsid w:val="00470F88"/>
    <w:rsid w:val="004770F7"/>
    <w:rsid w:val="004C1FDE"/>
    <w:rsid w:val="004D5706"/>
    <w:rsid w:val="004D620A"/>
    <w:rsid w:val="00522208"/>
    <w:rsid w:val="00525A90"/>
    <w:rsid w:val="00530895"/>
    <w:rsid w:val="005A2A95"/>
    <w:rsid w:val="005B032A"/>
    <w:rsid w:val="005C11C7"/>
    <w:rsid w:val="005C6AFE"/>
    <w:rsid w:val="005D6EB1"/>
    <w:rsid w:val="005E57F5"/>
    <w:rsid w:val="005E6C24"/>
    <w:rsid w:val="00600084"/>
    <w:rsid w:val="00606CA0"/>
    <w:rsid w:val="00606EAB"/>
    <w:rsid w:val="006224A4"/>
    <w:rsid w:val="0065537B"/>
    <w:rsid w:val="0065662A"/>
    <w:rsid w:val="00660E4F"/>
    <w:rsid w:val="0066717A"/>
    <w:rsid w:val="00681C2E"/>
    <w:rsid w:val="00681D35"/>
    <w:rsid w:val="00695405"/>
    <w:rsid w:val="006A5858"/>
    <w:rsid w:val="006B160A"/>
    <w:rsid w:val="006B220B"/>
    <w:rsid w:val="006B5586"/>
    <w:rsid w:val="006C1052"/>
    <w:rsid w:val="006C43E2"/>
    <w:rsid w:val="006D7009"/>
    <w:rsid w:val="006F49C9"/>
    <w:rsid w:val="006F5E3E"/>
    <w:rsid w:val="00704CA7"/>
    <w:rsid w:val="007140CD"/>
    <w:rsid w:val="00717602"/>
    <w:rsid w:val="0072499D"/>
    <w:rsid w:val="007332CC"/>
    <w:rsid w:val="00736D56"/>
    <w:rsid w:val="00773434"/>
    <w:rsid w:val="00782AAA"/>
    <w:rsid w:val="007C32AD"/>
    <w:rsid w:val="007D003F"/>
    <w:rsid w:val="007D2F32"/>
    <w:rsid w:val="00860E2A"/>
    <w:rsid w:val="008620FB"/>
    <w:rsid w:val="008637FA"/>
    <w:rsid w:val="00874658"/>
    <w:rsid w:val="00886F8C"/>
    <w:rsid w:val="00892479"/>
    <w:rsid w:val="0089473A"/>
    <w:rsid w:val="008964FF"/>
    <w:rsid w:val="00897D2D"/>
    <w:rsid w:val="008D3E97"/>
    <w:rsid w:val="008E41E3"/>
    <w:rsid w:val="008E7180"/>
    <w:rsid w:val="00912AF5"/>
    <w:rsid w:val="00973738"/>
    <w:rsid w:val="009A28D6"/>
    <w:rsid w:val="009C0D38"/>
    <w:rsid w:val="009C28EB"/>
    <w:rsid w:val="009D032F"/>
    <w:rsid w:val="009D0EDE"/>
    <w:rsid w:val="00A17BBA"/>
    <w:rsid w:val="00A2256E"/>
    <w:rsid w:val="00A33A39"/>
    <w:rsid w:val="00A50CFC"/>
    <w:rsid w:val="00A7396A"/>
    <w:rsid w:val="00A779BD"/>
    <w:rsid w:val="00AA578B"/>
    <w:rsid w:val="00AB7E18"/>
    <w:rsid w:val="00AC4723"/>
    <w:rsid w:val="00AF375B"/>
    <w:rsid w:val="00B1092E"/>
    <w:rsid w:val="00B1594F"/>
    <w:rsid w:val="00B32702"/>
    <w:rsid w:val="00B33E83"/>
    <w:rsid w:val="00B76AC5"/>
    <w:rsid w:val="00BB0A88"/>
    <w:rsid w:val="00BF2399"/>
    <w:rsid w:val="00BF51D4"/>
    <w:rsid w:val="00C14BAC"/>
    <w:rsid w:val="00C1548E"/>
    <w:rsid w:val="00C46D82"/>
    <w:rsid w:val="00C679B5"/>
    <w:rsid w:val="00C72085"/>
    <w:rsid w:val="00C76B0B"/>
    <w:rsid w:val="00C77424"/>
    <w:rsid w:val="00C83FEC"/>
    <w:rsid w:val="00C9278F"/>
    <w:rsid w:val="00C94509"/>
    <w:rsid w:val="00CA3661"/>
    <w:rsid w:val="00CB7671"/>
    <w:rsid w:val="00CC5238"/>
    <w:rsid w:val="00CE77C7"/>
    <w:rsid w:val="00D15725"/>
    <w:rsid w:val="00D3063B"/>
    <w:rsid w:val="00D35F82"/>
    <w:rsid w:val="00D53468"/>
    <w:rsid w:val="00D73A8D"/>
    <w:rsid w:val="00D8056F"/>
    <w:rsid w:val="00DA6509"/>
    <w:rsid w:val="00DD59E7"/>
    <w:rsid w:val="00DE5C34"/>
    <w:rsid w:val="00DE5DE3"/>
    <w:rsid w:val="00DF3919"/>
    <w:rsid w:val="00DF6370"/>
    <w:rsid w:val="00E24D60"/>
    <w:rsid w:val="00E40C9A"/>
    <w:rsid w:val="00E44321"/>
    <w:rsid w:val="00E4588A"/>
    <w:rsid w:val="00E51869"/>
    <w:rsid w:val="00E67C11"/>
    <w:rsid w:val="00E84FFD"/>
    <w:rsid w:val="00E85E3A"/>
    <w:rsid w:val="00E93FD4"/>
    <w:rsid w:val="00EB0FFD"/>
    <w:rsid w:val="00EB272E"/>
    <w:rsid w:val="00EC7B6A"/>
    <w:rsid w:val="00F04C6E"/>
    <w:rsid w:val="00F1116C"/>
    <w:rsid w:val="00F22A68"/>
    <w:rsid w:val="00F325BE"/>
    <w:rsid w:val="00F478F3"/>
    <w:rsid w:val="00F57C45"/>
    <w:rsid w:val="00F603C2"/>
    <w:rsid w:val="00F64A04"/>
    <w:rsid w:val="00F6554A"/>
    <w:rsid w:val="00F67C96"/>
    <w:rsid w:val="00F73E36"/>
    <w:rsid w:val="00F91FF7"/>
    <w:rsid w:val="00FB2884"/>
    <w:rsid w:val="00FB3EAF"/>
    <w:rsid w:val="00FE3E76"/>
    <w:rsid w:val="00FF1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ADD69"/>
  <w15:docId w15:val="{FC77D2FA-5D9A-42D4-8E00-F9FEA929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C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F6A"/>
    <w:rPr>
      <w:color w:val="0000FF" w:themeColor="hyperlink"/>
      <w:u w:val="single"/>
    </w:rPr>
  </w:style>
  <w:style w:type="paragraph" w:styleId="BalloonText">
    <w:name w:val="Balloon Text"/>
    <w:basedOn w:val="Normal"/>
    <w:link w:val="BalloonTextChar"/>
    <w:uiPriority w:val="99"/>
    <w:semiHidden/>
    <w:unhideWhenUsed/>
    <w:rsid w:val="00CE7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C7"/>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C9278F"/>
    <w:rPr>
      <w:color w:val="605E5C"/>
      <w:shd w:val="clear" w:color="auto" w:fill="E1DFDD"/>
    </w:rPr>
  </w:style>
  <w:style w:type="character" w:styleId="FollowedHyperlink">
    <w:name w:val="FollowedHyperlink"/>
    <w:basedOn w:val="DefaultParagraphFont"/>
    <w:uiPriority w:val="99"/>
    <w:semiHidden/>
    <w:unhideWhenUsed/>
    <w:rsid w:val="00C9278F"/>
    <w:rPr>
      <w:color w:val="800080" w:themeColor="followedHyperlink"/>
      <w:u w:val="single"/>
    </w:rPr>
  </w:style>
  <w:style w:type="paragraph" w:styleId="BodyText">
    <w:name w:val="Body Text"/>
    <w:basedOn w:val="Normal"/>
    <w:link w:val="BodyTextChar"/>
    <w:uiPriority w:val="1"/>
    <w:qFormat/>
    <w:rsid w:val="00736D56"/>
    <w:pPr>
      <w:widowControl w:val="0"/>
      <w:autoSpaceDE w:val="0"/>
      <w:autoSpaceDN w:val="0"/>
      <w:spacing w:after="0" w:line="240" w:lineRule="auto"/>
    </w:pPr>
    <w:rPr>
      <w:sz w:val="24"/>
      <w:szCs w:val="24"/>
      <w:lang w:eastAsia="en-GB" w:bidi="en-GB"/>
    </w:rPr>
  </w:style>
  <w:style w:type="character" w:customStyle="1" w:styleId="BodyTextChar">
    <w:name w:val="Body Text Char"/>
    <w:basedOn w:val="DefaultParagraphFont"/>
    <w:link w:val="BodyText"/>
    <w:uiPriority w:val="1"/>
    <w:rsid w:val="00736D56"/>
    <w:rPr>
      <w:rFonts w:cs="Calibri"/>
      <w:sz w:val="24"/>
      <w:szCs w:val="24"/>
      <w:lang w:bidi="en-GB"/>
    </w:rPr>
  </w:style>
  <w:style w:type="paragraph" w:styleId="ListParagraph">
    <w:name w:val="List Paragraph"/>
    <w:basedOn w:val="Normal"/>
    <w:uiPriority w:val="34"/>
    <w:qFormat/>
    <w:rsid w:val="00A779BD"/>
    <w:pPr>
      <w:ind w:left="720"/>
      <w:contextualSpacing/>
    </w:pPr>
  </w:style>
  <w:style w:type="character" w:styleId="UnresolvedMention">
    <w:name w:val="Unresolved Mention"/>
    <w:basedOn w:val="DefaultParagraphFont"/>
    <w:uiPriority w:val="99"/>
    <w:semiHidden/>
    <w:unhideWhenUsed/>
    <w:rsid w:val="00C72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6120">
      <w:bodyDiv w:val="1"/>
      <w:marLeft w:val="0"/>
      <w:marRight w:val="0"/>
      <w:marTop w:val="0"/>
      <w:marBottom w:val="0"/>
      <w:divBdr>
        <w:top w:val="none" w:sz="0" w:space="0" w:color="auto"/>
        <w:left w:val="none" w:sz="0" w:space="0" w:color="auto"/>
        <w:bottom w:val="none" w:sz="0" w:space="0" w:color="auto"/>
        <w:right w:val="none" w:sz="0" w:space="0" w:color="auto"/>
      </w:divBdr>
    </w:div>
    <w:div w:id="441921400">
      <w:marLeft w:val="0"/>
      <w:marRight w:val="0"/>
      <w:marTop w:val="0"/>
      <w:marBottom w:val="0"/>
      <w:divBdr>
        <w:top w:val="none" w:sz="0" w:space="0" w:color="auto"/>
        <w:left w:val="none" w:sz="0" w:space="0" w:color="auto"/>
        <w:bottom w:val="none" w:sz="0" w:space="0" w:color="auto"/>
        <w:right w:val="none" w:sz="0" w:space="0" w:color="auto"/>
      </w:divBdr>
      <w:divsChild>
        <w:div w:id="441921398">
          <w:marLeft w:val="0"/>
          <w:marRight w:val="0"/>
          <w:marTop w:val="0"/>
          <w:marBottom w:val="0"/>
          <w:divBdr>
            <w:top w:val="none" w:sz="0" w:space="0" w:color="auto"/>
            <w:left w:val="none" w:sz="0" w:space="0" w:color="auto"/>
            <w:bottom w:val="none" w:sz="0" w:space="0" w:color="auto"/>
            <w:right w:val="none" w:sz="0" w:space="0" w:color="auto"/>
          </w:divBdr>
          <w:divsChild>
            <w:div w:id="441921389">
              <w:marLeft w:val="0"/>
              <w:marRight w:val="0"/>
              <w:marTop w:val="0"/>
              <w:marBottom w:val="0"/>
              <w:divBdr>
                <w:top w:val="none" w:sz="0" w:space="0" w:color="auto"/>
                <w:left w:val="none" w:sz="0" w:space="0" w:color="auto"/>
                <w:bottom w:val="none" w:sz="0" w:space="0" w:color="auto"/>
                <w:right w:val="none" w:sz="0" w:space="0" w:color="auto"/>
              </w:divBdr>
              <w:divsChild>
                <w:div w:id="441921395">
                  <w:marLeft w:val="0"/>
                  <w:marRight w:val="0"/>
                  <w:marTop w:val="0"/>
                  <w:marBottom w:val="0"/>
                  <w:divBdr>
                    <w:top w:val="none" w:sz="0" w:space="0" w:color="auto"/>
                    <w:left w:val="none" w:sz="0" w:space="0" w:color="auto"/>
                    <w:bottom w:val="none" w:sz="0" w:space="0" w:color="auto"/>
                    <w:right w:val="none" w:sz="0" w:space="0" w:color="auto"/>
                  </w:divBdr>
                  <w:divsChild>
                    <w:div w:id="441921397">
                      <w:marLeft w:val="0"/>
                      <w:marRight w:val="0"/>
                      <w:marTop w:val="0"/>
                      <w:marBottom w:val="0"/>
                      <w:divBdr>
                        <w:top w:val="none" w:sz="0" w:space="0" w:color="auto"/>
                        <w:left w:val="none" w:sz="0" w:space="0" w:color="auto"/>
                        <w:bottom w:val="none" w:sz="0" w:space="0" w:color="auto"/>
                        <w:right w:val="none" w:sz="0" w:space="0" w:color="auto"/>
                      </w:divBdr>
                      <w:divsChild>
                        <w:div w:id="441921391">
                          <w:marLeft w:val="0"/>
                          <w:marRight w:val="0"/>
                          <w:marTop w:val="0"/>
                          <w:marBottom w:val="0"/>
                          <w:divBdr>
                            <w:top w:val="none" w:sz="0" w:space="0" w:color="auto"/>
                            <w:left w:val="none" w:sz="0" w:space="0" w:color="auto"/>
                            <w:bottom w:val="none" w:sz="0" w:space="0" w:color="auto"/>
                            <w:right w:val="none" w:sz="0" w:space="0" w:color="auto"/>
                          </w:divBdr>
                          <w:divsChild>
                            <w:div w:id="441921393">
                              <w:marLeft w:val="0"/>
                              <w:marRight w:val="0"/>
                              <w:marTop w:val="0"/>
                              <w:marBottom w:val="0"/>
                              <w:divBdr>
                                <w:top w:val="none" w:sz="0" w:space="0" w:color="auto"/>
                                <w:left w:val="none" w:sz="0" w:space="0" w:color="auto"/>
                                <w:bottom w:val="none" w:sz="0" w:space="0" w:color="auto"/>
                                <w:right w:val="none" w:sz="0" w:space="0" w:color="auto"/>
                              </w:divBdr>
                              <w:divsChild>
                                <w:div w:id="441921386">
                                  <w:marLeft w:val="0"/>
                                  <w:marRight w:val="0"/>
                                  <w:marTop w:val="0"/>
                                  <w:marBottom w:val="0"/>
                                  <w:divBdr>
                                    <w:top w:val="none" w:sz="0" w:space="0" w:color="auto"/>
                                    <w:left w:val="none" w:sz="0" w:space="0" w:color="auto"/>
                                    <w:bottom w:val="none" w:sz="0" w:space="0" w:color="auto"/>
                                    <w:right w:val="none" w:sz="0" w:space="0" w:color="auto"/>
                                  </w:divBdr>
                                  <w:divsChild>
                                    <w:div w:id="441921399">
                                      <w:marLeft w:val="0"/>
                                      <w:marRight w:val="0"/>
                                      <w:marTop w:val="0"/>
                                      <w:marBottom w:val="0"/>
                                      <w:divBdr>
                                        <w:top w:val="none" w:sz="0" w:space="0" w:color="auto"/>
                                        <w:left w:val="none" w:sz="0" w:space="0" w:color="auto"/>
                                        <w:bottom w:val="none" w:sz="0" w:space="0" w:color="auto"/>
                                        <w:right w:val="none" w:sz="0" w:space="0" w:color="auto"/>
                                      </w:divBdr>
                                      <w:divsChild>
                                        <w:div w:id="441921392">
                                          <w:marLeft w:val="0"/>
                                          <w:marRight w:val="0"/>
                                          <w:marTop w:val="0"/>
                                          <w:marBottom w:val="0"/>
                                          <w:divBdr>
                                            <w:top w:val="none" w:sz="0" w:space="0" w:color="auto"/>
                                            <w:left w:val="none" w:sz="0" w:space="0" w:color="auto"/>
                                            <w:bottom w:val="none" w:sz="0" w:space="0" w:color="auto"/>
                                            <w:right w:val="none" w:sz="0" w:space="0" w:color="auto"/>
                                          </w:divBdr>
                                          <w:divsChild>
                                            <w:div w:id="441921384">
                                              <w:marLeft w:val="0"/>
                                              <w:marRight w:val="0"/>
                                              <w:marTop w:val="0"/>
                                              <w:marBottom w:val="0"/>
                                              <w:divBdr>
                                                <w:top w:val="none" w:sz="0" w:space="0" w:color="auto"/>
                                                <w:left w:val="none" w:sz="0" w:space="0" w:color="auto"/>
                                                <w:bottom w:val="none" w:sz="0" w:space="0" w:color="auto"/>
                                                <w:right w:val="none" w:sz="0" w:space="0" w:color="auto"/>
                                              </w:divBdr>
                                              <w:divsChild>
                                                <w:div w:id="441921390">
                                                  <w:marLeft w:val="0"/>
                                                  <w:marRight w:val="0"/>
                                                  <w:marTop w:val="0"/>
                                                  <w:marBottom w:val="0"/>
                                                  <w:divBdr>
                                                    <w:top w:val="none" w:sz="0" w:space="0" w:color="auto"/>
                                                    <w:left w:val="none" w:sz="0" w:space="0" w:color="auto"/>
                                                    <w:bottom w:val="none" w:sz="0" w:space="0" w:color="auto"/>
                                                    <w:right w:val="none" w:sz="0" w:space="0" w:color="auto"/>
                                                  </w:divBdr>
                                                  <w:divsChild>
                                                    <w:div w:id="441921385">
                                                      <w:marLeft w:val="0"/>
                                                      <w:marRight w:val="0"/>
                                                      <w:marTop w:val="0"/>
                                                      <w:marBottom w:val="0"/>
                                                      <w:divBdr>
                                                        <w:top w:val="none" w:sz="0" w:space="0" w:color="auto"/>
                                                        <w:left w:val="none" w:sz="0" w:space="0" w:color="auto"/>
                                                        <w:bottom w:val="none" w:sz="0" w:space="0" w:color="auto"/>
                                                        <w:right w:val="none" w:sz="0" w:space="0" w:color="auto"/>
                                                      </w:divBdr>
                                                      <w:divsChild>
                                                        <w:div w:id="441921387">
                                                          <w:marLeft w:val="0"/>
                                                          <w:marRight w:val="0"/>
                                                          <w:marTop w:val="0"/>
                                                          <w:marBottom w:val="0"/>
                                                          <w:divBdr>
                                                            <w:top w:val="single" w:sz="6" w:space="0" w:color="4286B4"/>
                                                            <w:left w:val="single" w:sz="6" w:space="0" w:color="4286B4"/>
                                                            <w:bottom w:val="single" w:sz="6" w:space="0" w:color="4286B4"/>
                                                            <w:right w:val="single" w:sz="6" w:space="0" w:color="4286B4"/>
                                                          </w:divBdr>
                                                          <w:divsChild>
                                                            <w:div w:id="441921396">
                                                              <w:marLeft w:val="0"/>
                                                              <w:marRight w:val="0"/>
                                                              <w:marTop w:val="0"/>
                                                              <w:marBottom w:val="0"/>
                                                              <w:divBdr>
                                                                <w:top w:val="none" w:sz="0" w:space="0" w:color="auto"/>
                                                                <w:left w:val="none" w:sz="0" w:space="0" w:color="auto"/>
                                                                <w:bottom w:val="none" w:sz="0" w:space="0" w:color="auto"/>
                                                                <w:right w:val="none" w:sz="0" w:space="0" w:color="auto"/>
                                                              </w:divBdr>
                                                              <w:divsChild>
                                                                <w:div w:id="441921394">
                                                                  <w:marLeft w:val="0"/>
                                                                  <w:marRight w:val="0"/>
                                                                  <w:marTop w:val="0"/>
                                                                  <w:marBottom w:val="0"/>
                                                                  <w:divBdr>
                                                                    <w:top w:val="none" w:sz="0" w:space="0" w:color="auto"/>
                                                                    <w:left w:val="none" w:sz="0" w:space="0" w:color="auto"/>
                                                                    <w:bottom w:val="none" w:sz="0" w:space="0" w:color="auto"/>
                                                                    <w:right w:val="none" w:sz="0" w:space="0" w:color="auto"/>
                                                                  </w:divBdr>
                                                                  <w:divsChild>
                                                                    <w:div w:id="4419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nesty.org.uk/jc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uk/resources/thinktwice" TargetMode="External"/><Relationship Id="rId5" Type="http://schemas.openxmlformats.org/officeDocument/2006/relationships/numbering" Target="numbering.xml"/><Relationship Id="rId10" Type="http://schemas.openxmlformats.org/officeDocument/2006/relationships/hyperlink" Target="https://www.webarchive.org.uk/wayback/archive/20160111010720mp_/http:/www.gov.scot/Resource/0045/00458485.pdf" TargetMode="External"/><Relationship Id="rId4" Type="http://schemas.openxmlformats.org/officeDocument/2006/relationships/customXml" Target="../customXml/item4.xml"/><Relationship Id="rId9" Type="http://schemas.openxmlformats.org/officeDocument/2006/relationships/hyperlink" Target="https://www.legislation.gov.uk/uksi/2015/102/regulation/57/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219A022A661A4BAB7E031BA206EE8F" ma:contentTypeVersion="13" ma:contentTypeDescription="Create a new document." ma:contentTypeScope="" ma:versionID="f7093d9687ea87196c6faae2b498ceb9">
  <xsd:schema xmlns:xsd="http://www.w3.org/2001/XMLSchema" xmlns:xs="http://www.w3.org/2001/XMLSchema" xmlns:p="http://schemas.microsoft.com/office/2006/metadata/properties" xmlns:ns3="df06254e-9145-41cd-8f95-a377d3b838f0" xmlns:ns4="557641f7-ee18-4d7b-a6ed-88d1af7ef43b" targetNamespace="http://schemas.microsoft.com/office/2006/metadata/properties" ma:root="true" ma:fieldsID="e9500eb8db45b661cb336e331e374015" ns3:_="" ns4:_="">
    <xsd:import namespace="df06254e-9145-41cd-8f95-a377d3b838f0"/>
    <xsd:import namespace="557641f7-ee18-4d7b-a6ed-88d1af7ef4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254e-9145-41cd-8f95-a377d3b83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641f7-ee18-4d7b-a6ed-88d1af7ef4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1BD09-4E00-4134-A280-8C8A0394E949}">
  <ds:schemaRefs>
    <ds:schemaRef ds:uri="http://schemas.microsoft.com/sharepoint/v3/contenttype/forms"/>
  </ds:schemaRefs>
</ds:datastoreItem>
</file>

<file path=customXml/itemProps2.xml><?xml version="1.0" encoding="utf-8"?>
<ds:datastoreItem xmlns:ds="http://schemas.openxmlformats.org/officeDocument/2006/customXml" ds:itemID="{1286934A-AE8F-4007-B5A1-E65EDA8ED2B8}">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df06254e-9145-41cd-8f95-a377d3b838f0"/>
    <ds:schemaRef ds:uri="557641f7-ee18-4d7b-a6ed-88d1af7ef43b"/>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F382431-79B3-4CAD-A16C-024739033932}">
  <ds:schemaRefs>
    <ds:schemaRef ds:uri="http://schemas.openxmlformats.org/officeDocument/2006/bibliography"/>
  </ds:schemaRefs>
</ds:datastoreItem>
</file>

<file path=customXml/itemProps4.xml><?xml version="1.0" encoding="utf-8"?>
<ds:datastoreItem xmlns:ds="http://schemas.openxmlformats.org/officeDocument/2006/customXml" ds:itemID="{A205F350-977A-4AE5-BD5B-77BF037EC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254e-9145-41cd-8f95-a377d3b838f0"/>
    <ds:schemaRef ds:uri="557641f7-ee18-4d7b-a6ed-88d1af7ef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Ehud Barak,</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Ehud Barak,</dc:title>
  <dc:creator>Garry</dc:creator>
  <cp:lastModifiedBy>Holly Harrison-Mullane</cp:lastModifiedBy>
  <cp:revision>4</cp:revision>
  <cp:lastPrinted>2015-05-13T10:09:00Z</cp:lastPrinted>
  <dcterms:created xsi:type="dcterms:W3CDTF">2021-11-22T16:57:00Z</dcterms:created>
  <dcterms:modified xsi:type="dcterms:W3CDTF">2021-11-24T16:56:00Z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0x0101004D219A022A661A4BAB7E031BA206EE8F</vt:lpwstr>
  </property>
</Properties>
</file>