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EF5F3" w14:textId="1B2D5ED3" w:rsidR="00386753" w:rsidRPr="00386753" w:rsidRDefault="00386753" w:rsidP="00386753">
      <w:pPr>
        <w:spacing w:before="52" w:line="360" w:lineRule="auto"/>
        <w:ind w:left="120" w:right="1075"/>
        <w:jc w:val="both"/>
        <w:rPr>
          <w:rFonts w:ascii="Book Antiqua" w:hAnsi="Book Antiqua"/>
          <w:b/>
          <w:sz w:val="24"/>
          <w:szCs w:val="24"/>
        </w:rPr>
      </w:pPr>
      <w:r w:rsidRPr="00386753">
        <w:rPr>
          <w:rFonts w:ascii="Book Antiqua" w:hAnsi="Book Antiqua"/>
          <w:b/>
          <w:sz w:val="24"/>
          <w:szCs w:val="24"/>
        </w:rPr>
        <w:t>IN THE MATTER OF EXCLUDING TENDERERS</w:t>
      </w:r>
      <w:r w:rsidR="00AF3CE5">
        <w:rPr>
          <w:rFonts w:ascii="Book Antiqua" w:hAnsi="Book Antiqua"/>
          <w:b/>
          <w:sz w:val="24"/>
          <w:szCs w:val="24"/>
        </w:rPr>
        <w:t>, FOR PUBLIC CONTRACTS,</w:t>
      </w:r>
      <w:r w:rsidRPr="00386753">
        <w:rPr>
          <w:rFonts w:ascii="Book Antiqua" w:hAnsi="Book Antiqua"/>
          <w:b/>
          <w:sz w:val="24"/>
          <w:szCs w:val="24"/>
        </w:rPr>
        <w:t xml:space="preserve"> THAT CONDUCT BUSINESS WITH ISRAELI SETTLEMENTS IN THE OCCUPIED PALESTINIAN TERRITORIES</w:t>
      </w:r>
    </w:p>
    <w:p w14:paraId="1C3E36CF" w14:textId="77777777" w:rsidR="00386753" w:rsidRPr="00386753" w:rsidRDefault="00386753" w:rsidP="00386753">
      <w:pPr>
        <w:pStyle w:val="BodyText"/>
        <w:spacing w:line="360" w:lineRule="auto"/>
        <w:rPr>
          <w:rFonts w:ascii="Book Antiqua" w:hAnsi="Book Antiqua"/>
          <w:b/>
        </w:rPr>
      </w:pPr>
    </w:p>
    <w:p w14:paraId="19C95A46" w14:textId="77777777" w:rsidR="00386753" w:rsidRPr="00386753" w:rsidRDefault="00386753" w:rsidP="00386753">
      <w:pPr>
        <w:pStyle w:val="BodyText"/>
        <w:spacing w:before="11" w:line="360" w:lineRule="auto"/>
        <w:rPr>
          <w:rFonts w:ascii="Book Antiqua" w:hAnsi="Book Antiqua"/>
          <w:b/>
        </w:rPr>
      </w:pPr>
    </w:p>
    <w:p w14:paraId="5C98F64F" w14:textId="77777777" w:rsidR="00386753" w:rsidRPr="00386753" w:rsidRDefault="00386753" w:rsidP="00386753">
      <w:pPr>
        <w:pStyle w:val="BodyText"/>
        <w:spacing w:before="11" w:line="360" w:lineRule="auto"/>
        <w:rPr>
          <w:rFonts w:ascii="Book Antiqua" w:hAnsi="Book Antiqua"/>
          <w:b/>
        </w:rPr>
      </w:pPr>
    </w:p>
    <w:p w14:paraId="732E2E74" w14:textId="77777777" w:rsidR="00386753" w:rsidRPr="00386753" w:rsidRDefault="00386753" w:rsidP="00386753">
      <w:pPr>
        <w:pStyle w:val="BodyText"/>
        <w:spacing w:before="11" w:line="360" w:lineRule="auto"/>
        <w:rPr>
          <w:rFonts w:ascii="Book Antiqua" w:hAnsi="Book Antiqua"/>
          <w:b/>
        </w:rPr>
      </w:pPr>
    </w:p>
    <w:p w14:paraId="4DB91EB6" w14:textId="77777777" w:rsidR="00386753" w:rsidRPr="00386753" w:rsidRDefault="00386753" w:rsidP="00386753">
      <w:pPr>
        <w:pStyle w:val="BodyText"/>
        <w:spacing w:before="11" w:line="360" w:lineRule="auto"/>
        <w:rPr>
          <w:rFonts w:ascii="Book Antiqua" w:hAnsi="Book Antiqua"/>
          <w:b/>
        </w:rPr>
      </w:pPr>
    </w:p>
    <w:p w14:paraId="51DC0EA6" w14:textId="77777777" w:rsidR="00386753" w:rsidRPr="00386753" w:rsidRDefault="00386753" w:rsidP="00386753">
      <w:pPr>
        <w:pStyle w:val="BodyText"/>
        <w:spacing w:before="11" w:line="360" w:lineRule="auto"/>
        <w:ind w:right="1075"/>
        <w:rPr>
          <w:rFonts w:ascii="Book Antiqua" w:hAnsi="Book Antiqua"/>
          <w:b/>
        </w:rPr>
      </w:pPr>
    </w:p>
    <w:p w14:paraId="022ACAAE" w14:textId="77777777" w:rsidR="00386753" w:rsidRPr="00386753" w:rsidRDefault="00386753" w:rsidP="00386753">
      <w:pPr>
        <w:pBdr>
          <w:bottom w:val="single" w:sz="6" w:space="1" w:color="auto"/>
        </w:pBdr>
        <w:spacing w:before="1"/>
        <w:ind w:left="120" w:right="1075"/>
        <w:jc w:val="center"/>
        <w:rPr>
          <w:rFonts w:ascii="Book Antiqua" w:hAnsi="Book Antiqua"/>
          <w:b/>
          <w:sz w:val="24"/>
          <w:szCs w:val="24"/>
        </w:rPr>
      </w:pPr>
    </w:p>
    <w:p w14:paraId="3EAE168E" w14:textId="77777777" w:rsidR="00386753" w:rsidRPr="00386753" w:rsidRDefault="00386753" w:rsidP="00386753">
      <w:pPr>
        <w:spacing w:before="1"/>
        <w:ind w:left="120" w:right="1075"/>
        <w:jc w:val="center"/>
        <w:rPr>
          <w:rFonts w:ascii="Book Antiqua" w:hAnsi="Book Antiqua"/>
          <w:b/>
          <w:sz w:val="24"/>
          <w:szCs w:val="24"/>
        </w:rPr>
      </w:pPr>
    </w:p>
    <w:p w14:paraId="37A418E9" w14:textId="77777777" w:rsidR="00386753" w:rsidRPr="00386753" w:rsidRDefault="00386753" w:rsidP="00386753">
      <w:pPr>
        <w:spacing w:before="1"/>
        <w:ind w:left="120" w:right="1075"/>
        <w:jc w:val="center"/>
        <w:rPr>
          <w:rFonts w:ascii="Book Antiqua" w:hAnsi="Book Antiqua"/>
          <w:b/>
          <w:sz w:val="24"/>
          <w:szCs w:val="24"/>
        </w:rPr>
      </w:pPr>
      <w:r w:rsidRPr="00386753">
        <w:rPr>
          <w:rFonts w:ascii="Book Antiqua" w:hAnsi="Book Antiqua"/>
          <w:b/>
          <w:sz w:val="24"/>
          <w:szCs w:val="24"/>
        </w:rPr>
        <w:t>OPINION</w:t>
      </w:r>
    </w:p>
    <w:p w14:paraId="2D5C6C86" w14:textId="77777777" w:rsidR="00386753" w:rsidRPr="00386753" w:rsidRDefault="00386753" w:rsidP="00386753">
      <w:pPr>
        <w:pBdr>
          <w:bottom w:val="single" w:sz="6" w:space="1" w:color="auto"/>
        </w:pBdr>
        <w:spacing w:before="1"/>
        <w:ind w:left="120" w:right="1075"/>
        <w:jc w:val="center"/>
        <w:rPr>
          <w:rFonts w:ascii="Book Antiqua" w:hAnsi="Book Antiqua"/>
          <w:b/>
          <w:sz w:val="24"/>
          <w:szCs w:val="24"/>
        </w:rPr>
      </w:pPr>
    </w:p>
    <w:p w14:paraId="4DBC2E44" w14:textId="576CD633" w:rsidR="00386753" w:rsidRDefault="00386753" w:rsidP="00386753">
      <w:pPr>
        <w:spacing w:before="1"/>
        <w:ind w:left="120" w:right="1075"/>
        <w:jc w:val="center"/>
        <w:rPr>
          <w:rFonts w:ascii="Book Antiqua" w:hAnsi="Book Antiqua"/>
          <w:b/>
          <w:sz w:val="24"/>
          <w:szCs w:val="24"/>
        </w:rPr>
      </w:pPr>
    </w:p>
    <w:p w14:paraId="478E99DD" w14:textId="77777777" w:rsidR="00D56E57" w:rsidRPr="00386753" w:rsidRDefault="00D56E57" w:rsidP="00386753">
      <w:pPr>
        <w:spacing w:before="1"/>
        <w:ind w:left="120" w:right="1075"/>
        <w:jc w:val="center"/>
        <w:rPr>
          <w:rFonts w:ascii="Book Antiqua" w:hAnsi="Book Antiqua"/>
          <w:b/>
          <w:sz w:val="24"/>
          <w:szCs w:val="24"/>
        </w:rPr>
      </w:pPr>
    </w:p>
    <w:p w14:paraId="4747BB86" w14:textId="77777777" w:rsidR="00386753" w:rsidRPr="00386753" w:rsidRDefault="00386753" w:rsidP="00386753">
      <w:pPr>
        <w:spacing w:before="1"/>
        <w:ind w:left="120" w:right="1075"/>
        <w:jc w:val="center"/>
        <w:rPr>
          <w:rFonts w:ascii="Book Antiqua" w:hAnsi="Book Antiqua"/>
          <w:b/>
          <w:sz w:val="24"/>
          <w:szCs w:val="24"/>
        </w:rPr>
      </w:pPr>
    </w:p>
    <w:p w14:paraId="25F1CED6" w14:textId="56DCBB3D" w:rsidR="00386753" w:rsidRDefault="00F67B44" w:rsidP="00F67B44">
      <w:pPr>
        <w:spacing w:before="1"/>
        <w:ind w:left="120" w:right="1075"/>
        <w:rPr>
          <w:rFonts w:ascii="Book Antiqua" w:hAnsi="Book Antiqua"/>
          <w:bCs/>
          <w:sz w:val="24"/>
          <w:szCs w:val="24"/>
          <w:u w:val="single"/>
        </w:rPr>
      </w:pPr>
      <w:r w:rsidRPr="00F67B44">
        <w:rPr>
          <w:rFonts w:ascii="Book Antiqua" w:hAnsi="Book Antiqua"/>
          <w:bCs/>
          <w:sz w:val="24"/>
          <w:szCs w:val="24"/>
          <w:u w:val="single"/>
        </w:rPr>
        <w:t>BACKGROUND</w:t>
      </w:r>
    </w:p>
    <w:p w14:paraId="6D080161" w14:textId="77777777" w:rsidR="00F67B44" w:rsidRPr="00F67B44" w:rsidRDefault="00F67B44" w:rsidP="00F67B44">
      <w:pPr>
        <w:spacing w:before="1"/>
        <w:ind w:left="120" w:right="1075"/>
        <w:rPr>
          <w:rFonts w:ascii="Book Antiqua" w:hAnsi="Book Antiqua"/>
          <w:bCs/>
          <w:sz w:val="24"/>
          <w:szCs w:val="24"/>
          <w:u w:val="single"/>
        </w:rPr>
      </w:pPr>
    </w:p>
    <w:p w14:paraId="4898A256" w14:textId="77777777" w:rsidR="00386753" w:rsidRPr="00386753" w:rsidRDefault="00386753" w:rsidP="00F67B44">
      <w:pPr>
        <w:spacing w:before="1"/>
        <w:ind w:left="120" w:right="521"/>
        <w:rPr>
          <w:rFonts w:ascii="Book Antiqua" w:hAnsi="Book Antiqua"/>
          <w:b/>
          <w:sz w:val="24"/>
          <w:szCs w:val="24"/>
        </w:rPr>
      </w:pPr>
    </w:p>
    <w:p w14:paraId="229898BB" w14:textId="78E51C19" w:rsidR="00386753" w:rsidRPr="002F384D" w:rsidRDefault="00E86017" w:rsidP="00F67B44">
      <w:pPr>
        <w:pStyle w:val="BodyText"/>
        <w:numPr>
          <w:ilvl w:val="0"/>
          <w:numId w:val="2"/>
        </w:numPr>
        <w:spacing w:line="360" w:lineRule="auto"/>
        <w:ind w:right="521"/>
        <w:jc w:val="both"/>
        <w:rPr>
          <w:rFonts w:ascii="Book Antiqua" w:hAnsi="Book Antiqua"/>
        </w:rPr>
      </w:pPr>
      <w:r>
        <w:rPr>
          <w:rFonts w:ascii="Book Antiqua" w:hAnsi="Book Antiqua"/>
        </w:rPr>
        <w:t xml:space="preserve">We are </w:t>
      </w:r>
      <w:r w:rsidR="008809B1">
        <w:rPr>
          <w:rFonts w:ascii="Book Antiqua" w:hAnsi="Book Antiqua"/>
        </w:rPr>
        <w:t xml:space="preserve"> asked to provide </w:t>
      </w:r>
      <w:r w:rsidR="00386753" w:rsidRPr="00386753">
        <w:rPr>
          <w:rFonts w:ascii="Book Antiqua" w:hAnsi="Book Antiqua"/>
        </w:rPr>
        <w:t xml:space="preserve">Amnesty International </w:t>
      </w:r>
      <w:r w:rsidR="002F384D">
        <w:rPr>
          <w:rFonts w:ascii="Book Antiqua" w:hAnsi="Book Antiqua"/>
        </w:rPr>
        <w:t xml:space="preserve">(Amnesty) </w:t>
      </w:r>
      <w:r w:rsidR="008809B1">
        <w:rPr>
          <w:rFonts w:ascii="Book Antiqua" w:hAnsi="Book Antiqua"/>
        </w:rPr>
        <w:t xml:space="preserve">with a legal opinion </w:t>
      </w:r>
      <w:r w:rsidR="00386753" w:rsidRPr="00386753">
        <w:rPr>
          <w:rFonts w:ascii="Book Antiqua" w:hAnsi="Book Antiqua"/>
        </w:rPr>
        <w:t>on whether it would be lawful for a public body to exclude a tenderer that conducts business with Israeli settlements</w:t>
      </w:r>
      <w:r w:rsidR="00B45B4B">
        <w:rPr>
          <w:rFonts w:ascii="Book Antiqua" w:hAnsi="Book Antiqua"/>
        </w:rPr>
        <w:t xml:space="preserve"> situated in the Occupied Palestinian Territories (OPT)</w:t>
      </w:r>
      <w:r w:rsidR="00386753" w:rsidRPr="00386753">
        <w:rPr>
          <w:rFonts w:ascii="Book Antiqua" w:hAnsi="Book Antiqua"/>
        </w:rPr>
        <w:t>,</w:t>
      </w:r>
      <w:r w:rsidR="00386753" w:rsidRPr="00386753">
        <w:rPr>
          <w:rFonts w:ascii="Book Antiqua" w:hAnsi="Book Antiqua"/>
          <w:spacing w:val="-39"/>
        </w:rPr>
        <w:t xml:space="preserve"> </w:t>
      </w:r>
      <w:r w:rsidR="00386753" w:rsidRPr="00386753">
        <w:rPr>
          <w:rFonts w:ascii="Book Antiqua" w:hAnsi="Book Antiqua"/>
        </w:rPr>
        <w:t>on the grounds that this amounts to ‘grave professional misconduct’,</w:t>
      </w:r>
      <w:r w:rsidR="00B75339">
        <w:rPr>
          <w:rFonts w:ascii="Book Antiqua" w:hAnsi="Book Antiqua"/>
        </w:rPr>
        <w:t xml:space="preserve"> for the purpose of the P</w:t>
      </w:r>
      <w:r w:rsidR="00184E41">
        <w:rPr>
          <w:rFonts w:ascii="Book Antiqua" w:hAnsi="Book Antiqua"/>
        </w:rPr>
        <w:t>ublic Contracts Regulations 2015</w:t>
      </w:r>
      <w:r w:rsidR="002F384D">
        <w:rPr>
          <w:rFonts w:ascii="Book Antiqua" w:hAnsi="Book Antiqua"/>
        </w:rPr>
        <w:t xml:space="preserve">, </w:t>
      </w:r>
      <w:r w:rsidR="00386753" w:rsidRPr="002F384D">
        <w:rPr>
          <w:rFonts w:ascii="Book Antiqua" w:hAnsi="Book Antiqua"/>
        </w:rPr>
        <w:t>particularly given the nexus between Israeli settlements and human rights violations</w:t>
      </w:r>
      <w:r w:rsidR="002F384D">
        <w:rPr>
          <w:rFonts w:ascii="Book Antiqua" w:hAnsi="Book Antiqua"/>
        </w:rPr>
        <w:t xml:space="preserve">, as described in a number of international sources and reports. </w:t>
      </w:r>
      <w:r w:rsidR="00386753" w:rsidRPr="002F384D">
        <w:rPr>
          <w:rFonts w:ascii="Book Antiqua" w:hAnsi="Book Antiqua"/>
        </w:rPr>
        <w:t xml:space="preserve"> </w:t>
      </w:r>
    </w:p>
    <w:p w14:paraId="53280F74" w14:textId="77777777" w:rsidR="00386753" w:rsidRPr="00386753" w:rsidRDefault="00386753" w:rsidP="00F67B44">
      <w:pPr>
        <w:pStyle w:val="ListParagraph"/>
        <w:spacing w:before="1" w:line="360" w:lineRule="auto"/>
        <w:ind w:left="480" w:right="521" w:firstLine="0"/>
        <w:jc w:val="both"/>
        <w:rPr>
          <w:rFonts w:ascii="Book Antiqua" w:hAnsi="Book Antiqua"/>
          <w:sz w:val="24"/>
          <w:szCs w:val="24"/>
        </w:rPr>
      </w:pPr>
    </w:p>
    <w:p w14:paraId="3AA39BF6" w14:textId="0CB62E40" w:rsidR="00386753" w:rsidRPr="00386753" w:rsidRDefault="009D135A" w:rsidP="00F67B44">
      <w:pPr>
        <w:pStyle w:val="ListParagraph"/>
        <w:numPr>
          <w:ilvl w:val="0"/>
          <w:numId w:val="2"/>
        </w:numPr>
        <w:spacing w:before="1" w:line="360" w:lineRule="auto"/>
        <w:ind w:right="521"/>
        <w:jc w:val="both"/>
        <w:rPr>
          <w:rFonts w:ascii="Book Antiqua" w:hAnsi="Book Antiqua"/>
          <w:sz w:val="24"/>
          <w:szCs w:val="24"/>
        </w:rPr>
      </w:pPr>
      <w:r>
        <w:rPr>
          <w:rFonts w:ascii="Book Antiqua" w:hAnsi="Book Antiqua"/>
          <w:sz w:val="24"/>
          <w:szCs w:val="24"/>
        </w:rPr>
        <w:t xml:space="preserve">We </w:t>
      </w:r>
      <w:proofErr w:type="gramStart"/>
      <w:r>
        <w:rPr>
          <w:rFonts w:ascii="Book Antiqua" w:hAnsi="Book Antiqua"/>
          <w:sz w:val="24"/>
          <w:szCs w:val="24"/>
        </w:rPr>
        <w:t xml:space="preserve">are </w:t>
      </w:r>
      <w:r w:rsidR="002F384D">
        <w:rPr>
          <w:rFonts w:ascii="Book Antiqua" w:hAnsi="Book Antiqua"/>
          <w:sz w:val="24"/>
          <w:szCs w:val="24"/>
        </w:rPr>
        <w:t xml:space="preserve"> instructed</w:t>
      </w:r>
      <w:proofErr w:type="gramEnd"/>
      <w:r>
        <w:rPr>
          <w:rFonts w:ascii="Book Antiqua" w:hAnsi="Book Antiqua"/>
          <w:sz w:val="24"/>
          <w:szCs w:val="24"/>
        </w:rPr>
        <w:t>,</w:t>
      </w:r>
      <w:r w:rsidR="002F384D">
        <w:rPr>
          <w:rFonts w:ascii="Book Antiqua" w:hAnsi="Book Antiqua"/>
          <w:sz w:val="24"/>
          <w:szCs w:val="24"/>
        </w:rPr>
        <w:t xml:space="preserve"> by way of background</w:t>
      </w:r>
      <w:r>
        <w:rPr>
          <w:rFonts w:ascii="Book Antiqua" w:hAnsi="Book Antiqua"/>
          <w:sz w:val="24"/>
          <w:szCs w:val="24"/>
        </w:rPr>
        <w:t>,</w:t>
      </w:r>
      <w:r w:rsidR="002F384D">
        <w:rPr>
          <w:rFonts w:ascii="Book Antiqua" w:hAnsi="Book Antiqua"/>
          <w:sz w:val="24"/>
          <w:szCs w:val="24"/>
        </w:rPr>
        <w:t xml:space="preserve"> that </w:t>
      </w:r>
      <w:r w:rsidR="00386753" w:rsidRPr="00386753">
        <w:rPr>
          <w:rFonts w:ascii="Book Antiqua" w:hAnsi="Book Antiqua"/>
          <w:sz w:val="24"/>
          <w:szCs w:val="24"/>
        </w:rPr>
        <w:t xml:space="preserve">Amnesty launched a campaign in June 2017 calling on States to prevent companies domiciled in their territory from operating in </w:t>
      </w:r>
      <w:r w:rsidR="00F727A6">
        <w:rPr>
          <w:rFonts w:ascii="Book Antiqua" w:hAnsi="Book Antiqua"/>
          <w:sz w:val="24"/>
          <w:szCs w:val="24"/>
        </w:rPr>
        <w:t xml:space="preserve">Israeli </w:t>
      </w:r>
      <w:r w:rsidR="00386753" w:rsidRPr="00386753">
        <w:rPr>
          <w:rFonts w:ascii="Book Antiqua" w:hAnsi="Book Antiqua"/>
          <w:sz w:val="24"/>
          <w:szCs w:val="24"/>
        </w:rPr>
        <w:t xml:space="preserve">settlements or trading in settlement goods. This coincided with the </w:t>
      </w:r>
      <w:r w:rsidR="00F727A6">
        <w:rPr>
          <w:rFonts w:ascii="Book Antiqua" w:hAnsi="Book Antiqua"/>
          <w:sz w:val="24"/>
          <w:szCs w:val="24"/>
        </w:rPr>
        <w:t xml:space="preserve">fiftieth </w:t>
      </w:r>
      <w:r w:rsidR="00386753" w:rsidRPr="00386753">
        <w:rPr>
          <w:rFonts w:ascii="Book Antiqua" w:hAnsi="Book Antiqua"/>
          <w:sz w:val="24"/>
          <w:szCs w:val="24"/>
        </w:rPr>
        <w:t xml:space="preserve">anniversary of Israel’s occupation of </w:t>
      </w:r>
      <w:r w:rsidR="00F727A6">
        <w:rPr>
          <w:rFonts w:ascii="Book Antiqua" w:hAnsi="Book Antiqua"/>
          <w:sz w:val="24"/>
          <w:szCs w:val="24"/>
        </w:rPr>
        <w:t>O</w:t>
      </w:r>
      <w:r w:rsidR="00393E97">
        <w:rPr>
          <w:rFonts w:ascii="Book Antiqua" w:hAnsi="Book Antiqua"/>
          <w:sz w:val="24"/>
          <w:szCs w:val="24"/>
        </w:rPr>
        <w:t>PT</w:t>
      </w:r>
      <w:r w:rsidR="00386753" w:rsidRPr="00386753">
        <w:rPr>
          <w:rFonts w:ascii="Book Antiqua" w:hAnsi="Book Antiqua"/>
          <w:sz w:val="24"/>
          <w:szCs w:val="24"/>
        </w:rPr>
        <w:t xml:space="preserve">, and </w:t>
      </w:r>
      <w:r w:rsidR="00393E97">
        <w:rPr>
          <w:rFonts w:ascii="Book Antiqua" w:hAnsi="Book Antiqua"/>
          <w:sz w:val="24"/>
          <w:szCs w:val="24"/>
        </w:rPr>
        <w:t xml:space="preserve">of </w:t>
      </w:r>
      <w:r w:rsidR="00386753" w:rsidRPr="00386753">
        <w:rPr>
          <w:rFonts w:ascii="Book Antiqua" w:hAnsi="Book Antiqua"/>
          <w:sz w:val="24"/>
          <w:szCs w:val="24"/>
        </w:rPr>
        <w:t>the beginning of Israel’s unlawful settlement enterprise.</w:t>
      </w:r>
    </w:p>
    <w:p w14:paraId="31A2FF64" w14:textId="77777777" w:rsidR="00386753" w:rsidRPr="00386753" w:rsidRDefault="00386753" w:rsidP="00F67B44">
      <w:pPr>
        <w:pStyle w:val="ListParagraph"/>
        <w:ind w:right="521"/>
        <w:rPr>
          <w:rFonts w:ascii="Book Antiqua" w:hAnsi="Book Antiqua"/>
          <w:sz w:val="24"/>
          <w:szCs w:val="24"/>
        </w:rPr>
      </w:pPr>
    </w:p>
    <w:p w14:paraId="552C5CB2" w14:textId="3722501E" w:rsidR="00386753" w:rsidRPr="00386753" w:rsidRDefault="00386753" w:rsidP="00F67B44">
      <w:pPr>
        <w:pStyle w:val="ListParagraph"/>
        <w:numPr>
          <w:ilvl w:val="0"/>
          <w:numId w:val="2"/>
        </w:numPr>
        <w:spacing w:before="1" w:line="360" w:lineRule="auto"/>
        <w:ind w:right="521"/>
        <w:jc w:val="both"/>
        <w:rPr>
          <w:rFonts w:ascii="Book Antiqua" w:hAnsi="Book Antiqua"/>
          <w:sz w:val="24"/>
          <w:szCs w:val="24"/>
        </w:rPr>
      </w:pPr>
      <w:r w:rsidRPr="00386753">
        <w:rPr>
          <w:rFonts w:ascii="Book Antiqua" w:hAnsi="Book Antiqua"/>
          <w:sz w:val="24"/>
          <w:szCs w:val="24"/>
        </w:rPr>
        <w:t xml:space="preserve">There have been two outputs as part of this campaign, both published in </w:t>
      </w:r>
      <w:r w:rsidRPr="00386753">
        <w:rPr>
          <w:rFonts w:ascii="Book Antiqua" w:hAnsi="Book Antiqua"/>
          <w:sz w:val="24"/>
          <w:szCs w:val="24"/>
        </w:rPr>
        <w:lastRenderedPageBreak/>
        <w:t xml:space="preserve">2019. First, a report </w:t>
      </w:r>
      <w:r w:rsidR="00F67B44">
        <w:rPr>
          <w:rFonts w:ascii="Book Antiqua" w:hAnsi="Book Antiqua"/>
          <w:sz w:val="24"/>
          <w:szCs w:val="24"/>
        </w:rPr>
        <w:t xml:space="preserve">has been issued called </w:t>
      </w:r>
      <w:r w:rsidR="00F67B44" w:rsidRPr="00F67B44">
        <w:rPr>
          <w:rFonts w:ascii="Book Antiqua" w:hAnsi="Book Antiqua"/>
          <w:i/>
          <w:iCs/>
          <w:sz w:val="24"/>
          <w:szCs w:val="24"/>
        </w:rPr>
        <w:t>Destination: Occupation</w:t>
      </w:r>
      <w:r w:rsidR="00F67B44">
        <w:rPr>
          <w:rFonts w:ascii="Book Antiqua" w:hAnsi="Book Antiqua"/>
          <w:sz w:val="24"/>
          <w:szCs w:val="24"/>
        </w:rPr>
        <w:t xml:space="preserve"> </w:t>
      </w:r>
      <w:r w:rsidRPr="00386753">
        <w:rPr>
          <w:rFonts w:ascii="Book Antiqua" w:hAnsi="Book Antiqua"/>
          <w:sz w:val="24"/>
          <w:szCs w:val="24"/>
        </w:rPr>
        <w:t>on how online tourism companies</w:t>
      </w:r>
      <w:r w:rsidR="00393E97">
        <w:rPr>
          <w:rFonts w:ascii="Book Antiqua" w:hAnsi="Book Antiqua"/>
          <w:sz w:val="24"/>
          <w:szCs w:val="24"/>
        </w:rPr>
        <w:t xml:space="preserve"> </w:t>
      </w:r>
      <w:r w:rsidRPr="00386753">
        <w:rPr>
          <w:rFonts w:ascii="Book Antiqua" w:hAnsi="Book Antiqua"/>
          <w:sz w:val="24"/>
          <w:szCs w:val="24"/>
        </w:rPr>
        <w:t>list</w:t>
      </w:r>
      <w:r w:rsidR="00393E97">
        <w:rPr>
          <w:rFonts w:ascii="Book Antiqua" w:hAnsi="Book Antiqua"/>
          <w:sz w:val="24"/>
          <w:szCs w:val="24"/>
        </w:rPr>
        <w:t xml:space="preserve"> </w:t>
      </w:r>
      <w:r w:rsidRPr="00386753">
        <w:rPr>
          <w:rFonts w:ascii="Book Antiqua" w:hAnsi="Book Antiqua"/>
          <w:sz w:val="24"/>
          <w:szCs w:val="24"/>
        </w:rPr>
        <w:t>places to stay and promot</w:t>
      </w:r>
      <w:r w:rsidR="003A5388">
        <w:rPr>
          <w:rFonts w:ascii="Book Antiqua" w:hAnsi="Book Antiqua"/>
          <w:sz w:val="24"/>
          <w:szCs w:val="24"/>
        </w:rPr>
        <w:t>e</w:t>
      </w:r>
      <w:r w:rsidRPr="00386753">
        <w:rPr>
          <w:rFonts w:ascii="Book Antiqua" w:hAnsi="Book Antiqua"/>
          <w:sz w:val="24"/>
          <w:szCs w:val="24"/>
        </w:rPr>
        <w:t xml:space="preserve"> activities in the </w:t>
      </w:r>
      <w:r w:rsidR="003A5388">
        <w:rPr>
          <w:rFonts w:ascii="Book Antiqua" w:hAnsi="Book Antiqua"/>
          <w:sz w:val="24"/>
          <w:szCs w:val="24"/>
        </w:rPr>
        <w:t xml:space="preserve">Israeli </w:t>
      </w:r>
      <w:r w:rsidRPr="00386753">
        <w:rPr>
          <w:rFonts w:ascii="Book Antiqua" w:hAnsi="Book Antiqua"/>
          <w:sz w:val="24"/>
          <w:szCs w:val="24"/>
        </w:rPr>
        <w:t>settlements, which under international law are illegal</w:t>
      </w:r>
      <w:r w:rsidR="00F67B44">
        <w:rPr>
          <w:rFonts w:ascii="Book Antiqua" w:hAnsi="Book Antiqua"/>
          <w:sz w:val="24"/>
          <w:szCs w:val="24"/>
        </w:rPr>
        <w:t xml:space="preserve">. </w:t>
      </w:r>
      <w:r w:rsidR="00F67B44">
        <w:rPr>
          <w:rStyle w:val="FootnoteReference"/>
          <w:rFonts w:ascii="Book Antiqua" w:hAnsi="Book Antiqua"/>
          <w:sz w:val="24"/>
          <w:szCs w:val="24"/>
        </w:rPr>
        <w:footnoteReference w:id="1"/>
      </w:r>
      <w:r w:rsidR="00F67B44" w:rsidRPr="00386753">
        <w:rPr>
          <w:rFonts w:ascii="Book Antiqua" w:hAnsi="Book Antiqua"/>
          <w:sz w:val="24"/>
          <w:szCs w:val="24"/>
        </w:rPr>
        <w:t xml:space="preserve"> </w:t>
      </w:r>
    </w:p>
    <w:p w14:paraId="21ECE970" w14:textId="77777777" w:rsidR="00386753" w:rsidRPr="00386753" w:rsidRDefault="00386753" w:rsidP="00F67B44">
      <w:pPr>
        <w:pStyle w:val="ListParagraph"/>
        <w:ind w:right="521"/>
        <w:rPr>
          <w:rFonts w:ascii="Book Antiqua" w:hAnsi="Book Antiqua"/>
          <w:sz w:val="24"/>
          <w:szCs w:val="24"/>
        </w:rPr>
      </w:pPr>
    </w:p>
    <w:p w14:paraId="18C44030" w14:textId="4A25B58E" w:rsidR="00386753" w:rsidRPr="00386753" w:rsidRDefault="00386753" w:rsidP="00F67B44">
      <w:pPr>
        <w:pStyle w:val="ListParagraph"/>
        <w:numPr>
          <w:ilvl w:val="0"/>
          <w:numId w:val="2"/>
        </w:numPr>
        <w:spacing w:before="1" w:line="360" w:lineRule="auto"/>
        <w:ind w:right="521"/>
        <w:jc w:val="both"/>
        <w:rPr>
          <w:rFonts w:ascii="Book Antiqua" w:hAnsi="Book Antiqua"/>
          <w:sz w:val="24"/>
          <w:szCs w:val="24"/>
        </w:rPr>
      </w:pPr>
      <w:r w:rsidRPr="00386753">
        <w:rPr>
          <w:rFonts w:ascii="Book Antiqua" w:hAnsi="Book Antiqua"/>
          <w:sz w:val="24"/>
          <w:szCs w:val="24"/>
        </w:rPr>
        <w:t xml:space="preserve">Second, a briefing </w:t>
      </w:r>
      <w:r w:rsidR="00F67B44">
        <w:rPr>
          <w:rFonts w:ascii="Book Antiqua" w:hAnsi="Book Antiqua"/>
          <w:sz w:val="24"/>
          <w:szCs w:val="24"/>
        </w:rPr>
        <w:t xml:space="preserve">has been written called </w:t>
      </w:r>
      <w:r w:rsidR="00F67B44" w:rsidRPr="00F67B44">
        <w:rPr>
          <w:rFonts w:ascii="Book Antiqua" w:hAnsi="Book Antiqua"/>
          <w:i/>
          <w:iCs/>
          <w:sz w:val="24"/>
          <w:szCs w:val="24"/>
        </w:rPr>
        <w:t>Think Twice</w:t>
      </w:r>
      <w:r w:rsidR="00F67B44">
        <w:rPr>
          <w:rFonts w:ascii="Book Antiqua" w:hAnsi="Book Antiqua"/>
          <w:sz w:val="24"/>
          <w:szCs w:val="24"/>
        </w:rPr>
        <w:t xml:space="preserve"> </w:t>
      </w:r>
      <w:r w:rsidRPr="00386753">
        <w:rPr>
          <w:rFonts w:ascii="Book Antiqua" w:hAnsi="Book Antiqua"/>
          <w:sz w:val="24"/>
          <w:szCs w:val="24"/>
        </w:rPr>
        <w:t>for companies addressing the question of whether they can do business with Israeli settlements in OPT while respecting human rights</w:t>
      </w:r>
      <w:r w:rsidR="00F67B44">
        <w:rPr>
          <w:rFonts w:ascii="Book Antiqua" w:hAnsi="Book Antiqua"/>
          <w:sz w:val="24"/>
          <w:szCs w:val="24"/>
        </w:rPr>
        <w:t>.</w:t>
      </w:r>
      <w:r w:rsidR="00F67B44">
        <w:rPr>
          <w:rStyle w:val="FootnoteReference"/>
          <w:rFonts w:ascii="Book Antiqua" w:hAnsi="Book Antiqua"/>
          <w:sz w:val="24"/>
          <w:szCs w:val="24"/>
        </w:rPr>
        <w:footnoteReference w:id="2"/>
      </w:r>
      <w:r w:rsidR="00F67B44" w:rsidRPr="00386753">
        <w:rPr>
          <w:rFonts w:ascii="Book Antiqua" w:hAnsi="Book Antiqua"/>
          <w:sz w:val="24"/>
          <w:szCs w:val="24"/>
        </w:rPr>
        <w:t xml:space="preserve"> </w:t>
      </w:r>
    </w:p>
    <w:p w14:paraId="3BDF2464" w14:textId="77777777" w:rsidR="00386753" w:rsidRPr="00386753" w:rsidRDefault="00386753" w:rsidP="00F67B44">
      <w:pPr>
        <w:pStyle w:val="ListParagraph"/>
        <w:ind w:right="521"/>
        <w:rPr>
          <w:rFonts w:ascii="Book Antiqua" w:hAnsi="Book Antiqua"/>
          <w:sz w:val="24"/>
          <w:szCs w:val="24"/>
        </w:rPr>
      </w:pPr>
    </w:p>
    <w:p w14:paraId="72756020" w14:textId="3E236B46" w:rsidR="00CF2088" w:rsidRDefault="009D135A" w:rsidP="00C90B50">
      <w:pPr>
        <w:pStyle w:val="ListParagraph"/>
        <w:numPr>
          <w:ilvl w:val="0"/>
          <w:numId w:val="2"/>
        </w:numPr>
        <w:spacing w:before="1" w:line="360" w:lineRule="auto"/>
        <w:ind w:right="521"/>
        <w:jc w:val="both"/>
        <w:rPr>
          <w:rFonts w:ascii="Book Antiqua" w:hAnsi="Book Antiqua"/>
          <w:sz w:val="24"/>
          <w:szCs w:val="24"/>
        </w:rPr>
      </w:pPr>
      <w:r>
        <w:rPr>
          <w:rFonts w:ascii="Book Antiqua" w:hAnsi="Book Antiqua"/>
          <w:sz w:val="24"/>
          <w:szCs w:val="24"/>
        </w:rPr>
        <w:t xml:space="preserve">We </w:t>
      </w:r>
      <w:proofErr w:type="gramStart"/>
      <w:r>
        <w:rPr>
          <w:rFonts w:ascii="Book Antiqua" w:hAnsi="Book Antiqua"/>
          <w:sz w:val="24"/>
          <w:szCs w:val="24"/>
        </w:rPr>
        <w:t xml:space="preserve">are </w:t>
      </w:r>
      <w:r w:rsidR="006528ED">
        <w:rPr>
          <w:rFonts w:ascii="Book Antiqua" w:hAnsi="Book Antiqua"/>
          <w:sz w:val="24"/>
          <w:szCs w:val="24"/>
        </w:rPr>
        <w:t xml:space="preserve"> instructed</w:t>
      </w:r>
      <w:proofErr w:type="gramEnd"/>
      <w:r w:rsidR="006528ED">
        <w:rPr>
          <w:rFonts w:ascii="Book Antiqua" w:hAnsi="Book Antiqua"/>
          <w:sz w:val="24"/>
          <w:szCs w:val="24"/>
        </w:rPr>
        <w:t xml:space="preserve"> that </w:t>
      </w:r>
      <w:r w:rsidR="00386753" w:rsidRPr="00386753">
        <w:rPr>
          <w:rFonts w:ascii="Book Antiqua" w:hAnsi="Book Antiqua"/>
          <w:sz w:val="24"/>
          <w:szCs w:val="24"/>
        </w:rPr>
        <w:t>Amnesty now wants to focus on the procurement policies of public bodies, particularly local authorities,</w:t>
      </w:r>
      <w:r w:rsidR="00443E0D">
        <w:rPr>
          <w:rFonts w:ascii="Book Antiqua" w:hAnsi="Book Antiqua"/>
          <w:sz w:val="24"/>
          <w:szCs w:val="24"/>
        </w:rPr>
        <w:t xml:space="preserve"> with a view to generating influence on </w:t>
      </w:r>
      <w:r w:rsidR="00386753" w:rsidRPr="00386753">
        <w:rPr>
          <w:rFonts w:ascii="Book Antiqua" w:hAnsi="Book Antiqua"/>
          <w:sz w:val="24"/>
          <w:szCs w:val="24"/>
        </w:rPr>
        <w:t xml:space="preserve">policy at </w:t>
      </w:r>
      <w:r w:rsidR="00443E0D">
        <w:rPr>
          <w:rFonts w:ascii="Book Antiqua" w:hAnsi="Book Antiqua"/>
          <w:sz w:val="24"/>
          <w:szCs w:val="24"/>
        </w:rPr>
        <w:t xml:space="preserve">a </w:t>
      </w:r>
      <w:r w:rsidR="00386753" w:rsidRPr="00386753">
        <w:rPr>
          <w:rFonts w:ascii="Book Antiqua" w:hAnsi="Book Antiqua"/>
          <w:sz w:val="24"/>
          <w:szCs w:val="24"/>
        </w:rPr>
        <w:t xml:space="preserve">local level. </w:t>
      </w:r>
    </w:p>
    <w:p w14:paraId="4A92B780" w14:textId="77777777" w:rsidR="00C90B50" w:rsidRPr="00C90B50" w:rsidRDefault="00C90B50" w:rsidP="00C90B50">
      <w:pPr>
        <w:pStyle w:val="ListParagraph"/>
        <w:rPr>
          <w:rFonts w:ascii="Book Antiqua" w:hAnsi="Book Antiqua"/>
          <w:sz w:val="24"/>
          <w:szCs w:val="24"/>
        </w:rPr>
      </w:pPr>
    </w:p>
    <w:p w14:paraId="68BA3511" w14:textId="03317136" w:rsidR="00C90B50" w:rsidRPr="00C90B50" w:rsidRDefault="00C90B50" w:rsidP="00C90B50">
      <w:pPr>
        <w:pStyle w:val="ListParagraph"/>
        <w:numPr>
          <w:ilvl w:val="0"/>
          <w:numId w:val="2"/>
        </w:numPr>
        <w:spacing w:before="1" w:line="360" w:lineRule="auto"/>
        <w:ind w:right="521"/>
        <w:jc w:val="both"/>
        <w:rPr>
          <w:rFonts w:ascii="Book Antiqua" w:hAnsi="Book Antiqua"/>
          <w:sz w:val="24"/>
          <w:szCs w:val="24"/>
        </w:rPr>
      </w:pPr>
      <w:r>
        <w:rPr>
          <w:rFonts w:ascii="Book Antiqua" w:hAnsi="Book Antiqua"/>
          <w:sz w:val="24"/>
          <w:szCs w:val="24"/>
        </w:rPr>
        <w:t xml:space="preserve">What follows focusses on the situation in relation to illegal settlements </w:t>
      </w:r>
      <w:r w:rsidR="00DF6C84">
        <w:rPr>
          <w:rFonts w:ascii="Book Antiqua" w:hAnsi="Book Antiqua"/>
          <w:sz w:val="24"/>
          <w:szCs w:val="24"/>
        </w:rPr>
        <w:t>in the OPT. However, the principles</w:t>
      </w:r>
      <w:r w:rsidR="00D83733">
        <w:rPr>
          <w:rFonts w:ascii="Book Antiqua" w:hAnsi="Book Antiqua"/>
          <w:sz w:val="24"/>
          <w:szCs w:val="24"/>
        </w:rPr>
        <w:t>, law and policy</w:t>
      </w:r>
      <w:r w:rsidR="00DF6C84">
        <w:rPr>
          <w:rFonts w:ascii="Book Antiqua" w:hAnsi="Book Antiqua"/>
          <w:sz w:val="24"/>
          <w:szCs w:val="24"/>
        </w:rPr>
        <w:t xml:space="preserve"> exp</w:t>
      </w:r>
      <w:r w:rsidR="00D83733">
        <w:rPr>
          <w:rFonts w:ascii="Book Antiqua" w:hAnsi="Book Antiqua"/>
          <w:sz w:val="24"/>
          <w:szCs w:val="24"/>
        </w:rPr>
        <w:t>lored</w:t>
      </w:r>
      <w:r w:rsidR="00DF6C84">
        <w:rPr>
          <w:rFonts w:ascii="Book Antiqua" w:hAnsi="Book Antiqua"/>
          <w:sz w:val="24"/>
          <w:szCs w:val="24"/>
        </w:rPr>
        <w:t xml:space="preserve"> </w:t>
      </w:r>
      <w:r w:rsidR="00D83733">
        <w:rPr>
          <w:rFonts w:ascii="Book Antiqua" w:hAnsi="Book Antiqua"/>
          <w:sz w:val="24"/>
          <w:szCs w:val="24"/>
        </w:rPr>
        <w:t xml:space="preserve">have equal applicability </w:t>
      </w:r>
      <w:r w:rsidR="00DF6C84">
        <w:rPr>
          <w:rFonts w:ascii="Book Antiqua" w:hAnsi="Book Antiqua"/>
          <w:sz w:val="24"/>
          <w:szCs w:val="24"/>
        </w:rPr>
        <w:t xml:space="preserve">to </w:t>
      </w:r>
      <w:r w:rsidR="004E4FA4">
        <w:rPr>
          <w:rFonts w:ascii="Book Antiqua" w:hAnsi="Book Antiqua"/>
          <w:sz w:val="24"/>
          <w:szCs w:val="24"/>
        </w:rPr>
        <w:t xml:space="preserve">other situations in the world where </w:t>
      </w:r>
      <w:r w:rsidR="00AE4F1C">
        <w:rPr>
          <w:rFonts w:ascii="Book Antiqua" w:hAnsi="Book Antiqua"/>
          <w:sz w:val="24"/>
          <w:szCs w:val="24"/>
        </w:rPr>
        <w:t>there is conflict and/or occupation</w:t>
      </w:r>
      <w:r w:rsidR="002109B8">
        <w:rPr>
          <w:rFonts w:ascii="Book Antiqua" w:hAnsi="Book Antiqua"/>
          <w:sz w:val="24"/>
          <w:szCs w:val="24"/>
        </w:rPr>
        <w:t xml:space="preserve"> and this Opinion should be read with that in mind.</w:t>
      </w:r>
      <w:r>
        <w:rPr>
          <w:rFonts w:ascii="Book Antiqua" w:hAnsi="Book Antiqua"/>
          <w:sz w:val="24"/>
          <w:szCs w:val="24"/>
        </w:rPr>
        <w:t xml:space="preserve"> </w:t>
      </w:r>
    </w:p>
    <w:p w14:paraId="2FD1C13E" w14:textId="77777777" w:rsidR="00443E0D" w:rsidRPr="00443E0D" w:rsidRDefault="00443E0D" w:rsidP="00443E0D">
      <w:pPr>
        <w:pStyle w:val="ListParagraph"/>
        <w:rPr>
          <w:rFonts w:ascii="Book Antiqua" w:hAnsi="Book Antiqua"/>
          <w:sz w:val="24"/>
          <w:szCs w:val="24"/>
        </w:rPr>
      </w:pPr>
    </w:p>
    <w:p w14:paraId="5BC059EB" w14:textId="77777777" w:rsidR="00443E0D" w:rsidRPr="00443E0D" w:rsidRDefault="00443E0D" w:rsidP="00443E0D">
      <w:pPr>
        <w:pStyle w:val="ListParagraph"/>
        <w:rPr>
          <w:rFonts w:ascii="Book Antiqua" w:hAnsi="Book Antiqua"/>
          <w:sz w:val="24"/>
          <w:szCs w:val="24"/>
        </w:rPr>
      </w:pPr>
    </w:p>
    <w:p w14:paraId="53B82DC2" w14:textId="725FA7E9" w:rsidR="00443E0D" w:rsidRPr="00443E0D" w:rsidRDefault="00443E0D" w:rsidP="00443E0D">
      <w:pPr>
        <w:pStyle w:val="ListParagraph"/>
        <w:spacing w:before="1" w:line="360" w:lineRule="auto"/>
        <w:ind w:left="0" w:right="521" w:firstLine="0"/>
        <w:jc w:val="both"/>
        <w:rPr>
          <w:rFonts w:ascii="Book Antiqua" w:hAnsi="Book Antiqua"/>
          <w:sz w:val="24"/>
          <w:szCs w:val="24"/>
          <w:u w:val="single"/>
        </w:rPr>
      </w:pPr>
      <w:r w:rsidRPr="00443E0D">
        <w:rPr>
          <w:rFonts w:ascii="Book Antiqua" w:hAnsi="Book Antiqua"/>
          <w:sz w:val="24"/>
          <w:szCs w:val="24"/>
          <w:u w:val="single"/>
        </w:rPr>
        <w:t>THE RELEVANT LAW – PUBLIC CONTRACTS REGULATIONS 2015</w:t>
      </w:r>
    </w:p>
    <w:p w14:paraId="1D3B73E6" w14:textId="77777777" w:rsidR="00386753" w:rsidRPr="00386753" w:rsidRDefault="00386753" w:rsidP="00386753">
      <w:pPr>
        <w:pStyle w:val="BodyText"/>
        <w:spacing w:line="360" w:lineRule="auto"/>
        <w:ind w:left="120" w:right="35"/>
        <w:jc w:val="both"/>
        <w:rPr>
          <w:rFonts w:ascii="Book Antiqua" w:hAnsi="Book Antiqua"/>
        </w:rPr>
      </w:pPr>
    </w:p>
    <w:p w14:paraId="0CD9F914" w14:textId="2FA876F6" w:rsidR="00386753" w:rsidRPr="00AE01CE" w:rsidRDefault="00AF3CE5" w:rsidP="00443E0D">
      <w:pPr>
        <w:pStyle w:val="BodyText"/>
        <w:numPr>
          <w:ilvl w:val="0"/>
          <w:numId w:val="2"/>
        </w:numPr>
        <w:spacing w:line="360" w:lineRule="auto"/>
        <w:ind w:right="521"/>
        <w:jc w:val="both"/>
        <w:rPr>
          <w:rFonts w:ascii="Book Antiqua" w:hAnsi="Book Antiqua"/>
        </w:rPr>
      </w:pPr>
      <w:r>
        <w:rPr>
          <w:rFonts w:ascii="Book Antiqua" w:hAnsi="Book Antiqua"/>
        </w:rPr>
        <w:t xml:space="preserve">As those instructing </w:t>
      </w:r>
      <w:r w:rsidR="009D135A">
        <w:rPr>
          <w:rFonts w:ascii="Book Antiqua" w:hAnsi="Book Antiqua"/>
        </w:rPr>
        <w:t>us</w:t>
      </w:r>
      <w:r>
        <w:rPr>
          <w:rFonts w:ascii="Book Antiqua" w:hAnsi="Book Antiqua"/>
        </w:rPr>
        <w:t xml:space="preserve"> are aware, the rules relating to public procurement derive from </w:t>
      </w:r>
      <w:proofErr w:type="gramStart"/>
      <w:r>
        <w:rPr>
          <w:rFonts w:ascii="Book Antiqua" w:hAnsi="Book Antiqua"/>
        </w:rPr>
        <w:t>a number of</w:t>
      </w:r>
      <w:proofErr w:type="gramEnd"/>
      <w:r>
        <w:rPr>
          <w:rFonts w:ascii="Book Antiqua" w:hAnsi="Book Antiqua"/>
        </w:rPr>
        <w:t xml:space="preserve"> EU Directives. Those Directives refer to different types of public contracts, including utilities, defence and more general works, services and supplies. For the purposes of this Opinion </w:t>
      </w:r>
      <w:r w:rsidR="0045373A">
        <w:rPr>
          <w:rFonts w:ascii="Book Antiqua" w:hAnsi="Book Antiqua"/>
        </w:rPr>
        <w:t>we</w:t>
      </w:r>
      <w:r>
        <w:rPr>
          <w:rFonts w:ascii="Book Antiqua" w:hAnsi="Book Antiqua"/>
        </w:rPr>
        <w:t xml:space="preserve"> proceed on the basis that th</w:t>
      </w:r>
      <w:r w:rsidR="00386753" w:rsidRPr="00AE01CE">
        <w:rPr>
          <w:rFonts w:ascii="Book Antiqua" w:hAnsi="Book Antiqua"/>
        </w:rPr>
        <w:t>e applicable law in question is the Public Contracts Regulations 2015</w:t>
      </w:r>
      <w:r w:rsidR="00AE01CE">
        <w:rPr>
          <w:rFonts w:ascii="Book Antiqua" w:hAnsi="Book Antiqua"/>
        </w:rPr>
        <w:t xml:space="preserve"> (PCR 2015), </w:t>
      </w:r>
      <w:r w:rsidR="00AE01CE" w:rsidRPr="00AE01CE">
        <w:rPr>
          <w:rFonts w:ascii="Book Antiqua" w:hAnsi="Book Antiqua"/>
        </w:rPr>
        <w:t xml:space="preserve">which transposes </w:t>
      </w:r>
      <w:r w:rsidR="00386753" w:rsidRPr="00AE01CE">
        <w:rPr>
          <w:rFonts w:ascii="Book Antiqua" w:hAnsi="Book Antiqua"/>
        </w:rPr>
        <w:t>the</w:t>
      </w:r>
      <w:r w:rsidR="00AE01CE" w:rsidRPr="00AE01CE">
        <w:rPr>
          <w:rFonts w:ascii="Book Antiqua" w:hAnsi="Book Antiqua"/>
        </w:rPr>
        <w:t xml:space="preserve"> EU </w:t>
      </w:r>
      <w:r w:rsidR="003D6E9D" w:rsidRPr="00AE01CE">
        <w:rPr>
          <w:rFonts w:ascii="Book Antiqua" w:hAnsi="Book Antiqua"/>
        </w:rPr>
        <w:t>Public Contracts Directive (2014/24/EU)</w:t>
      </w:r>
      <w:r w:rsidR="00AE01CE">
        <w:rPr>
          <w:rFonts w:ascii="Book Antiqua" w:hAnsi="Book Antiqua"/>
        </w:rPr>
        <w:t>.</w:t>
      </w:r>
      <w:r w:rsidR="007979FC">
        <w:rPr>
          <w:rStyle w:val="FootnoteReference"/>
          <w:rFonts w:ascii="Book Antiqua" w:hAnsi="Book Antiqua"/>
        </w:rPr>
        <w:footnoteReference w:id="3"/>
      </w:r>
    </w:p>
    <w:p w14:paraId="2135226C" w14:textId="77777777" w:rsidR="00386753" w:rsidRPr="00386753" w:rsidRDefault="00386753" w:rsidP="00443E0D">
      <w:pPr>
        <w:pStyle w:val="BodyText"/>
        <w:spacing w:line="360" w:lineRule="auto"/>
        <w:ind w:left="480" w:right="521"/>
        <w:jc w:val="both"/>
        <w:rPr>
          <w:rFonts w:ascii="Book Antiqua" w:hAnsi="Book Antiqua"/>
        </w:rPr>
      </w:pPr>
    </w:p>
    <w:p w14:paraId="0E765EE1" w14:textId="6CE890B5" w:rsidR="00386753" w:rsidRPr="00386753" w:rsidRDefault="00386753" w:rsidP="00443E0D">
      <w:pPr>
        <w:pStyle w:val="BodyText"/>
        <w:numPr>
          <w:ilvl w:val="0"/>
          <w:numId w:val="2"/>
        </w:numPr>
        <w:spacing w:line="360" w:lineRule="auto"/>
        <w:ind w:right="521"/>
        <w:jc w:val="both"/>
        <w:rPr>
          <w:rFonts w:ascii="Book Antiqua" w:hAnsi="Book Antiqua"/>
        </w:rPr>
      </w:pPr>
      <w:r w:rsidRPr="00386753">
        <w:rPr>
          <w:rFonts w:ascii="Book Antiqua" w:hAnsi="Book Antiqua"/>
        </w:rPr>
        <w:t xml:space="preserve">The PCR 2015 </w:t>
      </w:r>
      <w:r w:rsidR="00AE01CE">
        <w:rPr>
          <w:rFonts w:ascii="Book Antiqua" w:hAnsi="Book Antiqua"/>
        </w:rPr>
        <w:t xml:space="preserve">contain general regulations </w:t>
      </w:r>
      <w:r w:rsidR="000D56C6">
        <w:rPr>
          <w:rFonts w:ascii="Book Antiqua" w:hAnsi="Book Antiqua"/>
        </w:rPr>
        <w:t>in relation to the public procurement process</w:t>
      </w:r>
      <w:r w:rsidR="00AF3CE5">
        <w:rPr>
          <w:rFonts w:ascii="Book Antiqua" w:hAnsi="Book Antiqua"/>
        </w:rPr>
        <w:t xml:space="preserve">, i.e. the principles governing a fair </w:t>
      </w:r>
      <w:r w:rsidR="00AF3CE5">
        <w:rPr>
          <w:rFonts w:ascii="Book Antiqua" w:hAnsi="Book Antiqua"/>
        </w:rPr>
        <w:lastRenderedPageBreak/>
        <w:t>competition/tendering process and how that process must be undertaken</w:t>
      </w:r>
      <w:r w:rsidR="000D56C6">
        <w:rPr>
          <w:rFonts w:ascii="Book Antiqua" w:hAnsi="Book Antiqua"/>
        </w:rPr>
        <w:t>. R</w:t>
      </w:r>
      <w:r w:rsidRPr="00386753">
        <w:rPr>
          <w:rFonts w:ascii="Book Antiqua" w:hAnsi="Book Antiqua"/>
        </w:rPr>
        <w:t>egulation 57(1)</w:t>
      </w:r>
      <w:r w:rsidR="000D56C6">
        <w:rPr>
          <w:rFonts w:ascii="Book Antiqua" w:hAnsi="Book Antiqua"/>
        </w:rPr>
        <w:t xml:space="preserve"> PCR 2015 </w:t>
      </w:r>
      <w:r w:rsidRPr="00386753">
        <w:rPr>
          <w:rFonts w:ascii="Book Antiqua" w:hAnsi="Book Antiqua"/>
        </w:rPr>
        <w:t xml:space="preserve">contains </w:t>
      </w:r>
      <w:r w:rsidRPr="000A3198">
        <w:rPr>
          <w:rFonts w:ascii="Book Antiqua" w:hAnsi="Book Antiqua"/>
          <w:i/>
          <w:iCs/>
        </w:rPr>
        <w:t>mandatory</w:t>
      </w:r>
      <w:r w:rsidRPr="00386753">
        <w:rPr>
          <w:rFonts w:ascii="Book Antiqua" w:hAnsi="Book Antiqua"/>
        </w:rPr>
        <w:t xml:space="preserve"> grounds for exclusion of economic operators from a procurement procedure, but none of these would be applicable to the current scenario</w:t>
      </w:r>
      <w:r w:rsidR="0037790C">
        <w:rPr>
          <w:rFonts w:ascii="Book Antiqua" w:hAnsi="Book Antiqua"/>
        </w:rPr>
        <w:t xml:space="preserve"> as outlined by Amnesty</w:t>
      </w:r>
      <w:r w:rsidRPr="00386753">
        <w:rPr>
          <w:rFonts w:ascii="Book Antiqua" w:hAnsi="Book Antiqua"/>
        </w:rPr>
        <w:t>.  However, regulation 57(8) PCR 2015 contains</w:t>
      </w:r>
      <w:r w:rsidR="000A3198">
        <w:rPr>
          <w:rFonts w:ascii="Book Antiqua" w:hAnsi="Book Antiqua"/>
        </w:rPr>
        <w:t xml:space="preserve"> a list of </w:t>
      </w:r>
      <w:r w:rsidRPr="000A3198">
        <w:rPr>
          <w:rFonts w:ascii="Book Antiqua" w:hAnsi="Book Antiqua"/>
          <w:i/>
          <w:iCs/>
        </w:rPr>
        <w:t>discretionary</w:t>
      </w:r>
      <w:r w:rsidRPr="00386753">
        <w:rPr>
          <w:rFonts w:ascii="Book Antiqua" w:hAnsi="Book Antiqua"/>
        </w:rPr>
        <w:t xml:space="preserve"> grounds for exclusion.</w:t>
      </w:r>
      <w:r w:rsidR="00C14023">
        <w:rPr>
          <w:rFonts w:ascii="Book Antiqua" w:hAnsi="Book Antiqua"/>
        </w:rPr>
        <w:t xml:space="preserve"> </w:t>
      </w:r>
      <w:r w:rsidR="00550B3D">
        <w:rPr>
          <w:rFonts w:ascii="Book Antiqua" w:hAnsi="Book Antiqua"/>
        </w:rPr>
        <w:t xml:space="preserve"> </w:t>
      </w:r>
      <w:r w:rsidR="0045373A">
        <w:rPr>
          <w:rFonts w:ascii="Book Antiqua" w:hAnsi="Book Antiqua"/>
        </w:rPr>
        <w:t>We</w:t>
      </w:r>
      <w:r w:rsidR="00550B3D">
        <w:rPr>
          <w:rFonts w:ascii="Book Antiqua" w:hAnsi="Book Antiqua"/>
        </w:rPr>
        <w:t xml:space="preserve"> have been asked to focus</w:t>
      </w:r>
      <w:r w:rsidR="00CF572A">
        <w:rPr>
          <w:rFonts w:ascii="Book Antiqua" w:hAnsi="Book Antiqua"/>
        </w:rPr>
        <w:t xml:space="preserve">, for current purposes, on </w:t>
      </w:r>
      <w:r w:rsidRPr="00386753">
        <w:rPr>
          <w:rFonts w:ascii="Book Antiqua" w:hAnsi="Book Antiqua"/>
        </w:rPr>
        <w:t>reg</w:t>
      </w:r>
      <w:r w:rsidR="00F17297">
        <w:rPr>
          <w:rFonts w:ascii="Book Antiqua" w:hAnsi="Book Antiqua"/>
        </w:rPr>
        <w:t xml:space="preserve">ulation </w:t>
      </w:r>
      <w:r w:rsidRPr="00386753">
        <w:rPr>
          <w:rFonts w:ascii="Book Antiqua" w:hAnsi="Book Antiqua"/>
        </w:rPr>
        <w:t xml:space="preserve">57(8)(c) PCR 2015 which reads as </w:t>
      </w:r>
      <w:proofErr w:type="gramStart"/>
      <w:r w:rsidRPr="00386753">
        <w:rPr>
          <w:rFonts w:ascii="Book Antiqua" w:hAnsi="Book Antiqua"/>
        </w:rPr>
        <w:t>follows:-</w:t>
      </w:r>
      <w:proofErr w:type="gramEnd"/>
    </w:p>
    <w:p w14:paraId="6E22A8D0" w14:textId="77777777" w:rsidR="00386753" w:rsidRPr="00386753" w:rsidRDefault="00386753" w:rsidP="00443E0D">
      <w:pPr>
        <w:pStyle w:val="BodyText"/>
        <w:spacing w:before="9" w:line="360" w:lineRule="auto"/>
        <w:ind w:right="521"/>
        <w:jc w:val="both"/>
        <w:rPr>
          <w:rFonts w:ascii="Book Antiqua" w:hAnsi="Book Antiqua"/>
        </w:rPr>
      </w:pPr>
    </w:p>
    <w:p w14:paraId="42B333EA" w14:textId="77777777" w:rsidR="00386753" w:rsidRPr="00386753" w:rsidRDefault="00386753" w:rsidP="00443E0D">
      <w:pPr>
        <w:pStyle w:val="legp2paratext"/>
        <w:shd w:val="clear" w:color="auto" w:fill="FFFFFF"/>
        <w:spacing w:before="0" w:beforeAutospacing="0" w:after="120" w:afterAutospacing="0"/>
        <w:ind w:left="753" w:right="521" w:hanging="33"/>
        <w:jc w:val="both"/>
        <w:rPr>
          <w:rFonts w:ascii="Book Antiqua" w:hAnsi="Book Antiqua" w:cs="Arial"/>
        </w:rPr>
      </w:pPr>
      <w:r w:rsidRPr="00386753">
        <w:rPr>
          <w:rFonts w:ascii="Book Antiqua" w:hAnsi="Book Antiqua" w:cs="Arial"/>
        </w:rPr>
        <w:t xml:space="preserve">(8) Contracting authorities may exclude from participation in a procurement procedure any economic operator in any of the following </w:t>
      </w:r>
      <w:proofErr w:type="gramStart"/>
      <w:r w:rsidRPr="00386753">
        <w:rPr>
          <w:rFonts w:ascii="Book Antiqua" w:hAnsi="Book Antiqua" w:cs="Arial"/>
        </w:rPr>
        <w:t>situations:—</w:t>
      </w:r>
      <w:proofErr w:type="gramEnd"/>
    </w:p>
    <w:p w14:paraId="6FDB77B0" w14:textId="77777777" w:rsidR="00386753" w:rsidRPr="00386753" w:rsidRDefault="00386753" w:rsidP="00443E0D">
      <w:pPr>
        <w:pStyle w:val="legp2paratext"/>
        <w:shd w:val="clear" w:color="auto" w:fill="FFFFFF"/>
        <w:spacing w:before="0" w:beforeAutospacing="0" w:after="120" w:afterAutospacing="0" w:line="360" w:lineRule="atLeast"/>
        <w:ind w:left="840" w:right="521" w:firstLine="240"/>
        <w:jc w:val="both"/>
        <w:rPr>
          <w:rFonts w:ascii="Book Antiqua" w:hAnsi="Book Antiqua" w:cs="Arial"/>
        </w:rPr>
      </w:pPr>
      <w:r w:rsidRPr="00386753">
        <w:rPr>
          <w:rFonts w:ascii="Book Antiqua" w:hAnsi="Book Antiqua" w:cs="Arial"/>
        </w:rPr>
        <w:t>…</w:t>
      </w:r>
    </w:p>
    <w:p w14:paraId="518B996A" w14:textId="3B590FB2" w:rsidR="00386753" w:rsidRPr="00386753" w:rsidRDefault="00386753" w:rsidP="00443E0D">
      <w:pPr>
        <w:pStyle w:val="legclearfix"/>
        <w:shd w:val="clear" w:color="auto" w:fill="FFFFFF"/>
        <w:spacing w:before="0" w:beforeAutospacing="0" w:after="120" w:afterAutospacing="0" w:line="360" w:lineRule="atLeast"/>
        <w:ind w:left="1080" w:right="521"/>
        <w:jc w:val="both"/>
        <w:rPr>
          <w:rFonts w:ascii="Book Antiqua" w:hAnsi="Book Antiqua" w:cs="Arial"/>
        </w:rPr>
      </w:pPr>
      <w:r w:rsidRPr="00386753">
        <w:rPr>
          <w:rStyle w:val="legds"/>
          <w:rFonts w:ascii="Book Antiqua" w:hAnsi="Book Antiqua" w:cs="Arial"/>
        </w:rPr>
        <w:t xml:space="preserve"> (c)</w:t>
      </w:r>
      <w:r w:rsidR="00F17297">
        <w:rPr>
          <w:rStyle w:val="legds"/>
          <w:rFonts w:ascii="Book Antiqua" w:hAnsi="Book Antiqua" w:cs="Arial"/>
        </w:rPr>
        <w:t xml:space="preserve"> </w:t>
      </w:r>
      <w:r w:rsidRPr="00386753">
        <w:rPr>
          <w:rStyle w:val="legds"/>
          <w:rFonts w:ascii="Book Antiqua" w:hAnsi="Book Antiqua" w:cs="Arial"/>
        </w:rPr>
        <w:t xml:space="preserve">where the contracting authority can demonstrate by appropriate means that the economic operator is guilty of </w:t>
      </w:r>
      <w:r w:rsidRPr="003445B1">
        <w:rPr>
          <w:rStyle w:val="legds"/>
          <w:rFonts w:ascii="Book Antiqua" w:hAnsi="Book Antiqua" w:cs="Arial"/>
          <w:b/>
          <w:bCs/>
        </w:rPr>
        <w:t>grave professional misconduct</w:t>
      </w:r>
      <w:r w:rsidRPr="00386753">
        <w:rPr>
          <w:rStyle w:val="legds"/>
          <w:rFonts w:ascii="Book Antiqua" w:hAnsi="Book Antiqua" w:cs="Arial"/>
        </w:rPr>
        <w:t>, which renders its integrity questionable</w:t>
      </w:r>
      <w:r w:rsidR="003445B1">
        <w:rPr>
          <w:rStyle w:val="legds"/>
          <w:rFonts w:ascii="Book Antiqua" w:hAnsi="Book Antiqua" w:cs="Arial"/>
        </w:rPr>
        <w:t xml:space="preserve">… </w:t>
      </w:r>
      <w:r w:rsidR="003445B1" w:rsidRPr="003445B1">
        <w:rPr>
          <w:rStyle w:val="legds"/>
          <w:rFonts w:ascii="Book Antiqua" w:hAnsi="Book Antiqua" w:cs="Arial"/>
          <w:b/>
          <w:bCs/>
        </w:rPr>
        <w:t>(emphasis added)</w:t>
      </w:r>
      <w:r w:rsidR="003445B1">
        <w:rPr>
          <w:rStyle w:val="legds"/>
          <w:rFonts w:ascii="Book Antiqua" w:hAnsi="Book Antiqua" w:cs="Arial"/>
          <w:b/>
          <w:bCs/>
        </w:rPr>
        <w:t>.</w:t>
      </w:r>
    </w:p>
    <w:p w14:paraId="738968B9" w14:textId="77777777" w:rsidR="00386753" w:rsidRPr="00386753" w:rsidRDefault="00386753" w:rsidP="00443E0D">
      <w:pPr>
        <w:pStyle w:val="BodyText"/>
        <w:spacing w:before="51" w:line="360" w:lineRule="auto"/>
        <w:ind w:left="120" w:right="521"/>
        <w:jc w:val="both"/>
        <w:rPr>
          <w:rFonts w:ascii="Book Antiqua" w:hAnsi="Book Antiqua"/>
        </w:rPr>
      </w:pPr>
    </w:p>
    <w:p w14:paraId="4A24EB50" w14:textId="31046BB0" w:rsidR="005835A3" w:rsidRDefault="00386753" w:rsidP="005835A3">
      <w:pPr>
        <w:pStyle w:val="BodyText"/>
        <w:numPr>
          <w:ilvl w:val="0"/>
          <w:numId w:val="2"/>
        </w:numPr>
        <w:spacing w:before="51" w:line="360" w:lineRule="auto"/>
        <w:ind w:right="521"/>
        <w:jc w:val="both"/>
        <w:rPr>
          <w:rFonts w:ascii="Book Antiqua" w:hAnsi="Book Antiqua"/>
        </w:rPr>
      </w:pPr>
      <w:r w:rsidRPr="00386753">
        <w:rPr>
          <w:rFonts w:ascii="Book Antiqua" w:hAnsi="Book Antiqua"/>
        </w:rPr>
        <w:t>There is little guidance in the case-law or otherwise as to what can constitute ‘grave professional misconduct’</w:t>
      </w:r>
      <w:r w:rsidR="00BA5875">
        <w:rPr>
          <w:rFonts w:ascii="Book Antiqua" w:hAnsi="Book Antiqua"/>
        </w:rPr>
        <w:t xml:space="preserve"> (GPM)</w:t>
      </w:r>
      <w:r w:rsidR="00741A54">
        <w:rPr>
          <w:rFonts w:ascii="Book Antiqua" w:hAnsi="Book Antiqua"/>
        </w:rPr>
        <w:t xml:space="preserve">, and this is the </w:t>
      </w:r>
      <w:proofErr w:type="gramStart"/>
      <w:r w:rsidR="00741A54">
        <w:rPr>
          <w:rFonts w:ascii="Book Antiqua" w:hAnsi="Book Antiqua"/>
        </w:rPr>
        <w:t>main focus</w:t>
      </w:r>
      <w:proofErr w:type="gramEnd"/>
      <w:r w:rsidR="00741A54">
        <w:rPr>
          <w:rFonts w:ascii="Book Antiqua" w:hAnsi="Book Antiqua"/>
        </w:rPr>
        <w:t xml:space="preserve"> of the analysis below</w:t>
      </w:r>
      <w:r w:rsidR="000151AE">
        <w:rPr>
          <w:rFonts w:ascii="Book Antiqua" w:hAnsi="Book Antiqua"/>
        </w:rPr>
        <w:t xml:space="preserve">.  In relation to whether GPM </w:t>
      </w:r>
      <w:r w:rsidR="00BA5875">
        <w:rPr>
          <w:rFonts w:ascii="Book Antiqua" w:hAnsi="Book Antiqua"/>
        </w:rPr>
        <w:t xml:space="preserve">renders </w:t>
      </w:r>
      <w:r w:rsidRPr="00386753">
        <w:rPr>
          <w:rFonts w:ascii="Book Antiqua" w:hAnsi="Book Antiqua"/>
        </w:rPr>
        <w:t>an economic operator’s integrity ‘questionable’</w:t>
      </w:r>
      <w:r w:rsidR="000151AE">
        <w:rPr>
          <w:rFonts w:ascii="Book Antiqua" w:hAnsi="Book Antiqua"/>
        </w:rPr>
        <w:t xml:space="preserve">, it seems to </w:t>
      </w:r>
      <w:r w:rsidR="0045373A">
        <w:rPr>
          <w:rFonts w:ascii="Book Antiqua" w:hAnsi="Book Antiqua"/>
        </w:rPr>
        <w:t>us</w:t>
      </w:r>
      <w:r w:rsidR="000151AE">
        <w:rPr>
          <w:rFonts w:ascii="Book Antiqua" w:hAnsi="Book Antiqua"/>
        </w:rPr>
        <w:t xml:space="preserve"> that in </w:t>
      </w:r>
      <w:r w:rsidR="00E040D0">
        <w:rPr>
          <w:rFonts w:ascii="Book Antiqua" w:hAnsi="Book Antiqua"/>
        </w:rPr>
        <w:t xml:space="preserve">most cases, at least, the establishment of GPM would be sufficient to </w:t>
      </w:r>
      <w:r w:rsidR="008730C4">
        <w:rPr>
          <w:rFonts w:ascii="Book Antiqua" w:hAnsi="Book Antiqua"/>
        </w:rPr>
        <w:t>establish this aspect</w:t>
      </w:r>
      <w:r w:rsidR="0049693F">
        <w:rPr>
          <w:rFonts w:ascii="Book Antiqua" w:hAnsi="Book Antiqua"/>
        </w:rPr>
        <w:t xml:space="preserve"> of the discretionary ground. </w:t>
      </w:r>
    </w:p>
    <w:p w14:paraId="6F975A8C" w14:textId="77777777" w:rsidR="005835A3" w:rsidRDefault="005835A3" w:rsidP="005835A3">
      <w:pPr>
        <w:pStyle w:val="BodyText"/>
        <w:spacing w:before="51" w:line="360" w:lineRule="auto"/>
        <w:ind w:left="480" w:right="521"/>
        <w:jc w:val="both"/>
        <w:rPr>
          <w:rFonts w:ascii="Book Antiqua" w:hAnsi="Book Antiqua"/>
        </w:rPr>
      </w:pPr>
    </w:p>
    <w:p w14:paraId="1CCBD96C" w14:textId="202D384F" w:rsidR="00386753" w:rsidRPr="005835A3" w:rsidRDefault="00386753" w:rsidP="005835A3">
      <w:pPr>
        <w:pStyle w:val="BodyText"/>
        <w:numPr>
          <w:ilvl w:val="0"/>
          <w:numId w:val="2"/>
        </w:numPr>
        <w:spacing w:before="51" w:line="360" w:lineRule="auto"/>
        <w:ind w:right="521"/>
        <w:jc w:val="both"/>
        <w:rPr>
          <w:rFonts w:ascii="Book Antiqua" w:hAnsi="Book Antiqua"/>
        </w:rPr>
      </w:pPr>
      <w:r w:rsidRPr="005835A3">
        <w:rPr>
          <w:rFonts w:ascii="Book Antiqua" w:hAnsi="Book Antiqua"/>
        </w:rPr>
        <w:t>In relation to GPM</w:t>
      </w:r>
      <w:r w:rsidR="005835A3">
        <w:rPr>
          <w:rFonts w:ascii="Book Antiqua" w:hAnsi="Book Antiqua"/>
        </w:rPr>
        <w:t xml:space="preserve">, </w:t>
      </w:r>
      <w:r w:rsidRPr="005835A3">
        <w:rPr>
          <w:rFonts w:ascii="Book Antiqua" w:hAnsi="Book Antiqua"/>
        </w:rPr>
        <w:t xml:space="preserve">the European Court of Justice (ECJ) has issued some guidance on the phrase in </w:t>
      </w:r>
      <w:proofErr w:type="spellStart"/>
      <w:r w:rsidRPr="005835A3">
        <w:rPr>
          <w:rStyle w:val="Emphasis"/>
          <w:rFonts w:ascii="Book Antiqua" w:hAnsi="Book Antiqua" w:cs="Arial"/>
          <w:shd w:val="clear" w:color="auto" w:fill="FFFFFF"/>
        </w:rPr>
        <w:t>Forposta</w:t>
      </w:r>
      <w:proofErr w:type="spellEnd"/>
      <w:r w:rsidRPr="005835A3">
        <w:rPr>
          <w:rStyle w:val="Emphasis"/>
          <w:rFonts w:ascii="Book Antiqua" w:hAnsi="Book Antiqua" w:cs="Arial"/>
          <w:shd w:val="clear" w:color="auto" w:fill="FFFFFF"/>
        </w:rPr>
        <w:t xml:space="preserve"> SA and ABC Direct Contact sp. zoo v </w:t>
      </w:r>
      <w:proofErr w:type="spellStart"/>
      <w:r w:rsidRPr="005835A3">
        <w:rPr>
          <w:rStyle w:val="Emphasis"/>
          <w:rFonts w:ascii="Book Antiqua" w:hAnsi="Book Antiqua" w:cs="Arial"/>
          <w:shd w:val="clear" w:color="auto" w:fill="FFFFFF"/>
        </w:rPr>
        <w:t>Poczta</w:t>
      </w:r>
      <w:proofErr w:type="spellEnd"/>
      <w:r w:rsidRPr="005835A3">
        <w:rPr>
          <w:rStyle w:val="Emphasis"/>
          <w:rFonts w:ascii="Book Antiqua" w:hAnsi="Book Antiqua" w:cs="Arial"/>
          <w:shd w:val="clear" w:color="auto" w:fill="FFFFFF"/>
        </w:rPr>
        <w:t xml:space="preserve"> </w:t>
      </w:r>
      <w:proofErr w:type="spellStart"/>
      <w:r w:rsidRPr="005835A3">
        <w:rPr>
          <w:rStyle w:val="Emphasis"/>
          <w:rFonts w:ascii="Book Antiqua" w:hAnsi="Book Antiqua" w:cs="Arial"/>
          <w:shd w:val="clear" w:color="auto" w:fill="FFFFFF"/>
        </w:rPr>
        <w:t>Polska</w:t>
      </w:r>
      <w:proofErr w:type="spellEnd"/>
      <w:r w:rsidRPr="005835A3">
        <w:rPr>
          <w:rStyle w:val="Emphasis"/>
          <w:rFonts w:ascii="Book Antiqua" w:hAnsi="Book Antiqua" w:cs="Arial"/>
          <w:shd w:val="clear" w:color="auto" w:fill="FFFFFF"/>
        </w:rPr>
        <w:t xml:space="preserve"> SA (Case C-465/11</w:t>
      </w:r>
      <w:r w:rsidRPr="005835A3">
        <w:rPr>
          <w:rFonts w:ascii="Book Antiqua" w:hAnsi="Book Antiqua"/>
        </w:rPr>
        <w:t>).  The ECJ held that the concepts of "grave", "professional" and "misconduct</w:t>
      </w:r>
      <w:proofErr w:type="gramStart"/>
      <w:r w:rsidRPr="005835A3">
        <w:rPr>
          <w:rFonts w:ascii="Book Antiqua" w:hAnsi="Book Antiqua"/>
        </w:rPr>
        <w:t>"  can</w:t>
      </w:r>
      <w:proofErr w:type="gramEnd"/>
      <w:r w:rsidRPr="005835A3">
        <w:rPr>
          <w:rFonts w:ascii="Book Antiqua" w:hAnsi="Book Antiqua"/>
        </w:rPr>
        <w:t xml:space="preserve"> be specified and explained in national law, provided that </w:t>
      </w:r>
      <w:r w:rsidR="00FF5864">
        <w:rPr>
          <w:rFonts w:ascii="Book Antiqua" w:hAnsi="Book Antiqua"/>
        </w:rPr>
        <w:t xml:space="preserve">that national law </w:t>
      </w:r>
      <w:r w:rsidRPr="005835A3">
        <w:rPr>
          <w:rFonts w:ascii="Book Antiqua" w:hAnsi="Book Antiqua"/>
        </w:rPr>
        <w:t xml:space="preserve">has regard for EU law.  The following paragraphs of the judgment are </w:t>
      </w:r>
      <w:proofErr w:type="gramStart"/>
      <w:r w:rsidRPr="005835A3">
        <w:rPr>
          <w:rFonts w:ascii="Book Antiqua" w:hAnsi="Book Antiqua"/>
        </w:rPr>
        <w:t>relevant:-</w:t>
      </w:r>
      <w:proofErr w:type="gramEnd"/>
    </w:p>
    <w:p w14:paraId="5360B623" w14:textId="77777777" w:rsidR="00386753" w:rsidRPr="00386753" w:rsidRDefault="00386753" w:rsidP="00443E0D">
      <w:pPr>
        <w:pStyle w:val="BodyText"/>
        <w:spacing w:before="51" w:line="360" w:lineRule="auto"/>
        <w:ind w:left="480" w:right="521"/>
        <w:jc w:val="both"/>
        <w:rPr>
          <w:rFonts w:ascii="Book Antiqua" w:hAnsi="Book Antiqua"/>
        </w:rPr>
      </w:pPr>
    </w:p>
    <w:p w14:paraId="40383581" w14:textId="295AA362" w:rsidR="00386753" w:rsidRDefault="00386753" w:rsidP="00D73087">
      <w:pPr>
        <w:pStyle w:val="BodyText"/>
        <w:spacing w:before="51"/>
        <w:ind w:left="1134" w:right="521"/>
        <w:jc w:val="both"/>
        <w:rPr>
          <w:rFonts w:ascii="Book Antiqua" w:hAnsi="Book Antiqua" w:cs="Arial"/>
          <w:color w:val="000000"/>
        </w:rPr>
      </w:pPr>
      <w:r w:rsidRPr="00386753">
        <w:rPr>
          <w:rFonts w:ascii="Book Antiqua" w:hAnsi="Book Antiqua" w:cs="Arial"/>
          <w:color w:val="000000"/>
        </w:rPr>
        <w:t xml:space="preserve">27. It must be observed …that the concept of ‘professional misconduct’ </w:t>
      </w:r>
      <w:r w:rsidRPr="00386753">
        <w:rPr>
          <w:rFonts w:ascii="Book Antiqua" w:hAnsi="Book Antiqua" w:cs="Arial"/>
          <w:color w:val="000000"/>
        </w:rPr>
        <w:lastRenderedPageBreak/>
        <w:t xml:space="preserve">covers </w:t>
      </w:r>
      <w:r w:rsidRPr="00D73087">
        <w:rPr>
          <w:rFonts w:ascii="Book Antiqua" w:hAnsi="Book Antiqua" w:cs="Arial"/>
          <w:b/>
          <w:bCs/>
          <w:color w:val="000000"/>
        </w:rPr>
        <w:t>all wrongful conduct which has an impact on the professional credibility</w:t>
      </w:r>
      <w:r w:rsidRPr="00386753">
        <w:rPr>
          <w:rFonts w:ascii="Book Antiqua" w:hAnsi="Book Antiqua" w:cs="Arial"/>
          <w:color w:val="000000"/>
        </w:rPr>
        <w:t xml:space="preserve"> of the operator at issue and </w:t>
      </w:r>
      <w:bookmarkStart w:id="0" w:name="_Hlk30775890"/>
      <w:r w:rsidRPr="00386753">
        <w:rPr>
          <w:rFonts w:ascii="Book Antiqua" w:hAnsi="Book Antiqua" w:cs="Arial"/>
          <w:color w:val="000000"/>
        </w:rPr>
        <w:t>not only the violations of ethical standards in the strict sense of the profession to which that operator belongs</w:t>
      </w:r>
      <w:bookmarkEnd w:id="0"/>
      <w:r w:rsidRPr="00386753">
        <w:rPr>
          <w:rFonts w:ascii="Book Antiqua" w:hAnsi="Book Antiqua" w:cs="Arial"/>
          <w:color w:val="000000"/>
        </w:rPr>
        <w:t>, which are established by the disciplinary body of that profession or by a judgment which has the force of res judicata.</w:t>
      </w:r>
    </w:p>
    <w:p w14:paraId="153AAA6A" w14:textId="4BEE20B6" w:rsidR="00D73087" w:rsidRPr="00386753" w:rsidRDefault="002458DB" w:rsidP="00D73087">
      <w:pPr>
        <w:pStyle w:val="BodyText"/>
        <w:spacing w:before="51"/>
        <w:ind w:left="1134" w:right="521"/>
        <w:jc w:val="both"/>
        <w:rPr>
          <w:rFonts w:ascii="Book Antiqua" w:hAnsi="Book Antiqua" w:cs="Arial"/>
          <w:color w:val="000000"/>
        </w:rPr>
      </w:pPr>
      <w:r>
        <w:rPr>
          <w:rFonts w:ascii="Book Antiqua" w:hAnsi="Book Antiqua" w:cs="Arial"/>
          <w:color w:val="000000"/>
        </w:rPr>
        <w:t>…</w:t>
      </w:r>
    </w:p>
    <w:p w14:paraId="47697911" w14:textId="77777777" w:rsidR="00386753" w:rsidRPr="00386753" w:rsidRDefault="00386753" w:rsidP="00443E0D">
      <w:pPr>
        <w:pStyle w:val="BodyText"/>
        <w:spacing w:before="51"/>
        <w:ind w:left="1440" w:right="521"/>
        <w:jc w:val="both"/>
        <w:rPr>
          <w:rFonts w:ascii="Book Antiqua" w:hAnsi="Book Antiqua" w:cs="Arial"/>
          <w:color w:val="000000"/>
        </w:rPr>
      </w:pPr>
    </w:p>
    <w:p w14:paraId="34566DE6" w14:textId="77777777" w:rsidR="00386753" w:rsidRPr="00386753" w:rsidRDefault="00386753" w:rsidP="002458DB">
      <w:pPr>
        <w:pStyle w:val="BodyText"/>
        <w:spacing w:before="51"/>
        <w:ind w:left="1134" w:right="521"/>
        <w:jc w:val="both"/>
        <w:rPr>
          <w:rFonts w:ascii="Book Antiqua" w:hAnsi="Book Antiqua" w:cs="Arial"/>
          <w:color w:val="000000"/>
        </w:rPr>
      </w:pPr>
      <w:r w:rsidRPr="00386753">
        <w:rPr>
          <w:rFonts w:ascii="Book Antiqua" w:hAnsi="Book Antiqua" w:cs="Arial"/>
          <w:color w:val="000000"/>
        </w:rPr>
        <w:t xml:space="preserve">30.  Nevertheless, the concept of ‘grave misconduct’ must be understood as normally referring to conduct by the economic operator at issue which denotes a wrongful intent or negligence of a certain gravity on its part. Accordingly, any incorrect, imprecise or defective performance of a contract or a part thereof could potentially demonstrate the limited professional competence of the economic operator at </w:t>
      </w:r>
      <w:proofErr w:type="gramStart"/>
      <w:r w:rsidRPr="00386753">
        <w:rPr>
          <w:rFonts w:ascii="Book Antiqua" w:hAnsi="Book Antiqua" w:cs="Arial"/>
          <w:color w:val="000000"/>
        </w:rPr>
        <w:t>issue, but</w:t>
      </w:r>
      <w:proofErr w:type="gramEnd"/>
      <w:r w:rsidRPr="00386753">
        <w:rPr>
          <w:rFonts w:ascii="Book Antiqua" w:hAnsi="Book Antiqua" w:cs="Arial"/>
          <w:color w:val="000000"/>
        </w:rPr>
        <w:t xml:space="preserve"> does not automatically amount to grave misconduct.</w:t>
      </w:r>
    </w:p>
    <w:p w14:paraId="72C2D988" w14:textId="77777777" w:rsidR="00386753" w:rsidRPr="00386753" w:rsidRDefault="00386753" w:rsidP="00443E0D">
      <w:pPr>
        <w:pStyle w:val="BodyText"/>
        <w:spacing w:before="51"/>
        <w:ind w:left="1440" w:right="521"/>
        <w:jc w:val="both"/>
        <w:rPr>
          <w:rFonts w:ascii="Book Antiqua" w:hAnsi="Book Antiqua" w:cs="Arial"/>
          <w:color w:val="000000"/>
        </w:rPr>
      </w:pPr>
    </w:p>
    <w:p w14:paraId="38203376" w14:textId="77777777" w:rsidR="00386753" w:rsidRPr="00386753" w:rsidRDefault="00386753" w:rsidP="00957AFC">
      <w:pPr>
        <w:pStyle w:val="BodyText"/>
        <w:spacing w:before="51"/>
        <w:ind w:left="1134" w:right="521"/>
        <w:jc w:val="both"/>
        <w:rPr>
          <w:rFonts w:ascii="Book Antiqua" w:hAnsi="Book Antiqua" w:cs="Arial"/>
          <w:color w:val="000000"/>
        </w:rPr>
      </w:pPr>
      <w:r w:rsidRPr="00386753">
        <w:rPr>
          <w:rFonts w:ascii="Book Antiqua" w:hAnsi="Book Antiqua" w:cs="Arial"/>
          <w:color w:val="000000"/>
        </w:rPr>
        <w:t>31. In addition, in order to find whether ‘grave misconduct’ exists, a specific and individual assessment of the conduct of the economic operator concerned must, in principle, be carried out.</w:t>
      </w:r>
    </w:p>
    <w:p w14:paraId="466315DA" w14:textId="77777777" w:rsidR="00386753" w:rsidRPr="00386753" w:rsidRDefault="00386753" w:rsidP="00443E0D">
      <w:pPr>
        <w:pStyle w:val="BodyText"/>
        <w:spacing w:before="51" w:line="360" w:lineRule="auto"/>
        <w:ind w:left="480" w:right="521"/>
        <w:jc w:val="both"/>
        <w:rPr>
          <w:rFonts w:ascii="Book Antiqua" w:hAnsi="Book Antiqua"/>
        </w:rPr>
      </w:pPr>
    </w:p>
    <w:p w14:paraId="624A19D2" w14:textId="375E5B1E" w:rsidR="00386753" w:rsidRPr="00386753" w:rsidRDefault="00386753" w:rsidP="0073615A">
      <w:pPr>
        <w:pStyle w:val="NormalWeb"/>
        <w:numPr>
          <w:ilvl w:val="0"/>
          <w:numId w:val="2"/>
        </w:numPr>
        <w:shd w:val="clear" w:color="auto" w:fill="FFFFFF"/>
        <w:spacing w:before="0" w:beforeAutospacing="0" w:after="0" w:afterAutospacing="0" w:line="360" w:lineRule="auto"/>
        <w:ind w:right="521"/>
        <w:jc w:val="both"/>
        <w:rPr>
          <w:rStyle w:val="Emphasis"/>
          <w:rFonts w:ascii="Book Antiqua" w:eastAsia="Calibri" w:hAnsi="Book Antiqua" w:cs="Arial"/>
          <w:i w:val="0"/>
          <w:iCs w:val="0"/>
          <w:spacing w:val="11"/>
          <w:lang w:bidi="en-GB"/>
        </w:rPr>
      </w:pPr>
      <w:r w:rsidRPr="00386753">
        <w:rPr>
          <w:rFonts w:ascii="Book Antiqua" w:hAnsi="Book Antiqua"/>
        </w:rPr>
        <w:t xml:space="preserve">In a more recent case the ECJ </w:t>
      </w:r>
      <w:r w:rsidRPr="00386753">
        <w:rPr>
          <w:rFonts w:ascii="Book Antiqua" w:hAnsi="Book Antiqua" w:cs="Arial"/>
          <w:spacing w:val="11"/>
        </w:rPr>
        <w:t xml:space="preserve"> recalled that the concept of professional misconduct covered all wrongful conduct that had an impact on the professional credibility of the economic operator and that it did not only cover the infringement of ethical standards of the profession the economic operator belonged to: </w:t>
      </w:r>
      <w:proofErr w:type="spellStart"/>
      <w:r w:rsidRPr="00386753">
        <w:rPr>
          <w:rStyle w:val="Emphasis"/>
          <w:rFonts w:ascii="Book Antiqua" w:eastAsia="Calibri" w:hAnsi="Book Antiqua" w:cs="Arial"/>
          <w:spacing w:val="11"/>
        </w:rPr>
        <w:t>Consorzio</w:t>
      </w:r>
      <w:proofErr w:type="spellEnd"/>
      <w:r w:rsidRPr="00386753">
        <w:rPr>
          <w:rStyle w:val="Emphasis"/>
          <w:rFonts w:ascii="Book Antiqua" w:eastAsia="Calibri" w:hAnsi="Book Antiqua" w:cs="Arial"/>
          <w:spacing w:val="11"/>
        </w:rPr>
        <w:t xml:space="preserve"> Nazionale </w:t>
      </w:r>
      <w:proofErr w:type="spellStart"/>
      <w:r w:rsidRPr="00386753">
        <w:rPr>
          <w:rStyle w:val="Emphasis"/>
          <w:rFonts w:ascii="Book Antiqua" w:eastAsia="Calibri" w:hAnsi="Book Antiqua" w:cs="Arial"/>
          <w:spacing w:val="11"/>
        </w:rPr>
        <w:t>Servizi</w:t>
      </w:r>
      <w:proofErr w:type="spellEnd"/>
      <w:r w:rsidRPr="00386753">
        <w:rPr>
          <w:rStyle w:val="Emphasis"/>
          <w:rFonts w:ascii="Book Antiqua" w:eastAsia="Calibri" w:hAnsi="Book Antiqua" w:cs="Arial"/>
          <w:spacing w:val="11"/>
        </w:rPr>
        <w:t xml:space="preserve"> </w:t>
      </w:r>
      <w:proofErr w:type="spellStart"/>
      <w:r w:rsidRPr="00386753">
        <w:rPr>
          <w:rStyle w:val="Emphasis"/>
          <w:rFonts w:ascii="Book Antiqua" w:eastAsia="Calibri" w:hAnsi="Book Antiqua" w:cs="Arial"/>
          <w:spacing w:val="11"/>
        </w:rPr>
        <w:t>Società</w:t>
      </w:r>
      <w:proofErr w:type="spellEnd"/>
      <w:r w:rsidRPr="00386753">
        <w:rPr>
          <w:rStyle w:val="Emphasis"/>
          <w:rFonts w:ascii="Book Antiqua" w:eastAsia="Calibri" w:hAnsi="Book Antiqua" w:cs="Arial"/>
          <w:spacing w:val="11"/>
        </w:rPr>
        <w:t xml:space="preserve"> </w:t>
      </w:r>
      <w:proofErr w:type="spellStart"/>
      <w:r w:rsidRPr="00386753">
        <w:rPr>
          <w:rStyle w:val="Emphasis"/>
          <w:rFonts w:ascii="Book Antiqua" w:eastAsia="Calibri" w:hAnsi="Book Antiqua" w:cs="Arial"/>
          <w:spacing w:val="11"/>
        </w:rPr>
        <w:t>Cooperativa</w:t>
      </w:r>
      <w:proofErr w:type="spellEnd"/>
      <w:r w:rsidRPr="00386753">
        <w:rPr>
          <w:rStyle w:val="Emphasis"/>
          <w:rFonts w:ascii="Book Antiqua" w:eastAsia="Calibri" w:hAnsi="Book Antiqua" w:cs="Arial"/>
          <w:spacing w:val="11"/>
        </w:rPr>
        <w:t xml:space="preserve"> (CNS) v Gruppo </w:t>
      </w:r>
      <w:proofErr w:type="spellStart"/>
      <w:r w:rsidRPr="00386753">
        <w:rPr>
          <w:rStyle w:val="Emphasis"/>
          <w:rFonts w:ascii="Book Antiqua" w:eastAsia="Calibri" w:hAnsi="Book Antiqua" w:cs="Arial"/>
          <w:spacing w:val="11"/>
        </w:rPr>
        <w:t>Torinese</w:t>
      </w:r>
      <w:proofErr w:type="spellEnd"/>
      <w:r w:rsidRPr="00386753">
        <w:rPr>
          <w:rStyle w:val="Emphasis"/>
          <w:rFonts w:ascii="Book Antiqua" w:eastAsia="Calibri" w:hAnsi="Book Antiqua" w:cs="Arial"/>
          <w:spacing w:val="11"/>
        </w:rPr>
        <w:t xml:space="preserve"> </w:t>
      </w:r>
      <w:proofErr w:type="spellStart"/>
      <w:r w:rsidRPr="00386753">
        <w:rPr>
          <w:rStyle w:val="Emphasis"/>
          <w:rFonts w:ascii="Book Antiqua" w:eastAsia="Calibri" w:hAnsi="Book Antiqua" w:cs="Arial"/>
          <w:spacing w:val="11"/>
        </w:rPr>
        <w:t>Trasporti</w:t>
      </w:r>
      <w:proofErr w:type="spellEnd"/>
      <w:r w:rsidRPr="00386753">
        <w:rPr>
          <w:rStyle w:val="Emphasis"/>
          <w:rFonts w:ascii="Book Antiqua" w:eastAsia="Calibri" w:hAnsi="Book Antiqua" w:cs="Arial"/>
          <w:spacing w:val="11"/>
        </w:rPr>
        <w:t xml:space="preserve"> </w:t>
      </w:r>
      <w:proofErr w:type="spellStart"/>
      <w:r w:rsidRPr="00386753">
        <w:rPr>
          <w:rStyle w:val="Emphasis"/>
          <w:rFonts w:ascii="Book Antiqua" w:eastAsia="Calibri" w:hAnsi="Book Antiqua" w:cs="Arial"/>
          <w:spacing w:val="11"/>
        </w:rPr>
        <w:t>Gtt</w:t>
      </w:r>
      <w:proofErr w:type="spellEnd"/>
      <w:r w:rsidRPr="00386753">
        <w:rPr>
          <w:rStyle w:val="Emphasis"/>
          <w:rFonts w:ascii="Book Antiqua" w:eastAsia="Calibri" w:hAnsi="Book Antiqua" w:cs="Arial"/>
          <w:spacing w:val="11"/>
        </w:rPr>
        <w:t xml:space="preserve"> </w:t>
      </w:r>
      <w:proofErr w:type="spellStart"/>
      <w:r w:rsidRPr="00386753">
        <w:rPr>
          <w:rStyle w:val="Emphasis"/>
          <w:rFonts w:ascii="Book Antiqua" w:eastAsia="Calibri" w:hAnsi="Book Antiqua" w:cs="Arial"/>
          <w:spacing w:val="11"/>
        </w:rPr>
        <w:t>SpA</w:t>
      </w:r>
      <w:proofErr w:type="spellEnd"/>
      <w:r w:rsidRPr="00386753">
        <w:rPr>
          <w:rStyle w:val="Emphasis"/>
          <w:rFonts w:ascii="Book Antiqua" w:eastAsia="Calibri" w:hAnsi="Book Antiqua" w:cs="Arial"/>
          <w:spacing w:val="11"/>
        </w:rPr>
        <w:t xml:space="preserve"> (Case C-426/18)</w:t>
      </w:r>
      <w:r w:rsidRPr="00386753">
        <w:rPr>
          <w:rStyle w:val="Emphasis"/>
          <w:rFonts w:ascii="Book Antiqua" w:hAnsi="Book Antiqua" w:cs="Arial"/>
          <w:spacing w:val="11"/>
        </w:rPr>
        <w:t>.</w:t>
      </w:r>
    </w:p>
    <w:p w14:paraId="583F32DE" w14:textId="77777777" w:rsidR="007F17C2" w:rsidRDefault="007F17C2" w:rsidP="00E86017">
      <w:pPr>
        <w:pStyle w:val="NormalWeb"/>
        <w:shd w:val="clear" w:color="auto" w:fill="FFFFFF"/>
        <w:spacing w:before="0" w:beforeAutospacing="0" w:line="360" w:lineRule="auto"/>
        <w:ind w:right="521"/>
        <w:jc w:val="both"/>
        <w:rPr>
          <w:rStyle w:val="Emphasis"/>
          <w:rFonts w:ascii="Book Antiqua" w:hAnsi="Book Antiqua" w:cs="Arial"/>
          <w:i w:val="0"/>
          <w:iCs w:val="0"/>
          <w:spacing w:val="11"/>
        </w:rPr>
      </w:pPr>
    </w:p>
    <w:p w14:paraId="1702A2C4" w14:textId="2E5832E1" w:rsidR="00386753" w:rsidRPr="00723047" w:rsidRDefault="00386753" w:rsidP="00443E0D">
      <w:pPr>
        <w:pStyle w:val="NormalWeb"/>
        <w:numPr>
          <w:ilvl w:val="0"/>
          <w:numId w:val="2"/>
        </w:numPr>
        <w:shd w:val="clear" w:color="auto" w:fill="FFFFFF"/>
        <w:spacing w:before="0" w:beforeAutospacing="0" w:line="360" w:lineRule="auto"/>
        <w:ind w:right="521"/>
        <w:jc w:val="both"/>
        <w:rPr>
          <w:rFonts w:ascii="Book Antiqua" w:hAnsi="Book Antiqua" w:cs="Arial"/>
          <w:spacing w:val="11"/>
        </w:rPr>
      </w:pPr>
      <w:r w:rsidRPr="00386753">
        <w:rPr>
          <w:rStyle w:val="Emphasis"/>
          <w:rFonts w:ascii="Book Antiqua" w:hAnsi="Book Antiqua" w:cs="Arial"/>
          <w:i w:val="0"/>
          <w:iCs w:val="0"/>
          <w:spacing w:val="11"/>
        </w:rPr>
        <w:t>The upshot of this case law is that contracting authorities can be said to have a relatively wide discretion when assessing whether behaviour</w:t>
      </w:r>
      <w:r w:rsidR="00F01E68">
        <w:rPr>
          <w:rStyle w:val="Emphasis"/>
          <w:rFonts w:ascii="Book Antiqua" w:hAnsi="Book Antiqua" w:cs="Arial"/>
          <w:i w:val="0"/>
          <w:iCs w:val="0"/>
          <w:spacing w:val="11"/>
        </w:rPr>
        <w:t xml:space="preserve"> of a business enterprise </w:t>
      </w:r>
      <w:r w:rsidRPr="00386753">
        <w:rPr>
          <w:rFonts w:ascii="Book Antiqua" w:hAnsi="Book Antiqua"/>
        </w:rPr>
        <w:t xml:space="preserve">amounts to </w:t>
      </w:r>
      <w:r w:rsidR="00F01E68">
        <w:rPr>
          <w:rFonts w:ascii="Book Antiqua" w:hAnsi="Book Antiqua"/>
        </w:rPr>
        <w:t>GPM</w:t>
      </w:r>
      <w:r w:rsidRPr="00386753">
        <w:rPr>
          <w:rFonts w:ascii="Book Antiqua" w:hAnsi="Book Antiqua"/>
        </w:rPr>
        <w:t xml:space="preserve">, and they are not </w:t>
      </w:r>
      <w:r w:rsidRPr="00386753">
        <w:rPr>
          <w:rFonts w:ascii="Book Antiqua" w:hAnsi="Book Antiqua" w:cs="Arial"/>
          <w:color w:val="000000"/>
        </w:rPr>
        <w:t xml:space="preserve">limited to only  considering violations of ethical </w:t>
      </w:r>
      <w:r w:rsidR="00F01E68">
        <w:rPr>
          <w:rFonts w:ascii="Book Antiqua" w:hAnsi="Book Antiqua" w:cs="Arial"/>
          <w:color w:val="000000"/>
        </w:rPr>
        <w:t xml:space="preserve">or professional </w:t>
      </w:r>
      <w:r w:rsidRPr="00386753">
        <w:rPr>
          <w:rFonts w:ascii="Book Antiqua" w:hAnsi="Book Antiqua" w:cs="Arial"/>
          <w:color w:val="000000"/>
        </w:rPr>
        <w:t>standards in the strict sense of the profession to which that operator belongs.</w:t>
      </w:r>
      <w:r w:rsidR="00337B80">
        <w:rPr>
          <w:rFonts w:ascii="Book Antiqua" w:hAnsi="Book Antiqua" w:cs="Arial"/>
          <w:color w:val="000000"/>
        </w:rPr>
        <w:t xml:space="preserve"> However, the discretion would have to be exercised in accordance with general principles of EU law, namely equal treatment, transparency and proportionality.</w:t>
      </w:r>
      <w:r w:rsidRPr="00386753">
        <w:rPr>
          <w:rFonts w:ascii="Book Antiqua" w:hAnsi="Book Antiqua" w:cs="Arial"/>
          <w:color w:val="000000"/>
        </w:rPr>
        <w:t xml:space="preserve"> The case law does not, of course, specifically say that committing, supporting or contributing to human rights breaches come with </w:t>
      </w:r>
      <w:r w:rsidRPr="00386753">
        <w:rPr>
          <w:rFonts w:ascii="Book Antiqua" w:hAnsi="Book Antiqua" w:cs="Arial"/>
          <w:color w:val="000000"/>
        </w:rPr>
        <w:lastRenderedPageBreak/>
        <w:t>the definition of GPM</w:t>
      </w:r>
      <w:r w:rsidR="002F619E">
        <w:rPr>
          <w:rFonts w:ascii="Book Antiqua" w:hAnsi="Book Antiqua" w:cs="Arial"/>
          <w:color w:val="000000"/>
        </w:rPr>
        <w:t>, but neither does it provide a definition which excludes it</w:t>
      </w:r>
      <w:r w:rsidRPr="00386753">
        <w:rPr>
          <w:rFonts w:ascii="Book Antiqua" w:hAnsi="Book Antiqua" w:cs="Arial"/>
          <w:color w:val="000000"/>
        </w:rPr>
        <w:t>.</w:t>
      </w:r>
    </w:p>
    <w:p w14:paraId="18C56FFD" w14:textId="77777777" w:rsidR="00723047" w:rsidRDefault="00723047" w:rsidP="00723047">
      <w:pPr>
        <w:pStyle w:val="ListParagraph"/>
        <w:rPr>
          <w:rFonts w:ascii="Book Antiqua" w:hAnsi="Book Antiqua" w:cs="Arial"/>
          <w:spacing w:val="11"/>
        </w:rPr>
      </w:pPr>
    </w:p>
    <w:p w14:paraId="7C16FBC3" w14:textId="366A7C48" w:rsidR="00723047" w:rsidRPr="000C3AAB" w:rsidRDefault="00723047" w:rsidP="00723047">
      <w:pPr>
        <w:pStyle w:val="NormalWeb"/>
        <w:shd w:val="clear" w:color="auto" w:fill="FFFFFF"/>
        <w:spacing w:before="0" w:beforeAutospacing="0" w:line="360" w:lineRule="auto"/>
        <w:ind w:right="521"/>
        <w:jc w:val="both"/>
        <w:rPr>
          <w:rFonts w:ascii="Book Antiqua" w:hAnsi="Book Antiqua" w:cs="Arial"/>
          <w:spacing w:val="11"/>
          <w:u w:val="single"/>
        </w:rPr>
      </w:pPr>
      <w:r w:rsidRPr="000C3AAB">
        <w:rPr>
          <w:rFonts w:ascii="Book Antiqua" w:hAnsi="Book Antiqua" w:cs="Arial"/>
          <w:spacing w:val="11"/>
          <w:u w:val="single"/>
        </w:rPr>
        <w:t>SCOTTISH PROCUREMENT</w:t>
      </w:r>
      <w:r w:rsidR="000C3AAB" w:rsidRPr="000C3AAB">
        <w:rPr>
          <w:rFonts w:ascii="Book Antiqua" w:hAnsi="Book Antiqua" w:cs="Arial"/>
          <w:spacing w:val="11"/>
          <w:u w:val="single"/>
        </w:rPr>
        <w:t xml:space="preserve"> OFFICE GUIDANCE </w:t>
      </w:r>
    </w:p>
    <w:p w14:paraId="60D0D89F" w14:textId="77777777" w:rsidR="00F17DC4" w:rsidRPr="00F17DC4" w:rsidRDefault="00386753" w:rsidP="0073615A">
      <w:pPr>
        <w:pStyle w:val="NormalWeb"/>
        <w:numPr>
          <w:ilvl w:val="0"/>
          <w:numId w:val="2"/>
        </w:numPr>
        <w:shd w:val="clear" w:color="auto" w:fill="FFFFFF"/>
        <w:spacing w:before="0" w:beforeAutospacing="0" w:after="0" w:afterAutospacing="0" w:line="360" w:lineRule="auto"/>
        <w:ind w:right="521"/>
        <w:jc w:val="both"/>
        <w:rPr>
          <w:rFonts w:ascii="Book Antiqua" w:hAnsi="Book Antiqua" w:cs="Arial"/>
          <w:spacing w:val="11"/>
        </w:rPr>
      </w:pPr>
      <w:r w:rsidRPr="00386753">
        <w:rPr>
          <w:rFonts w:ascii="Book Antiqua" w:hAnsi="Book Antiqua"/>
        </w:rPr>
        <w:t xml:space="preserve">It is certainly the case that the Scottish Government believes that </w:t>
      </w:r>
      <w:r w:rsidR="00F17DC4">
        <w:rPr>
          <w:rFonts w:ascii="Book Antiqua" w:hAnsi="Book Antiqua"/>
        </w:rPr>
        <w:t xml:space="preserve">breaches of </w:t>
      </w:r>
      <w:r w:rsidRPr="00386753">
        <w:rPr>
          <w:rFonts w:ascii="Book Antiqua" w:hAnsi="Book Antiqua"/>
        </w:rPr>
        <w:t xml:space="preserve">human rights can amount to GPM.  </w:t>
      </w:r>
      <w:r w:rsidR="000C3AAB">
        <w:rPr>
          <w:rFonts w:ascii="Book Antiqua" w:hAnsi="Book Antiqua"/>
        </w:rPr>
        <w:t xml:space="preserve"> </w:t>
      </w:r>
      <w:r w:rsidRPr="00386753">
        <w:rPr>
          <w:rFonts w:ascii="Book Antiqua" w:hAnsi="Book Antiqua"/>
        </w:rPr>
        <w:t>In 2014 the Scottish Procurement Office of the Scottish government issued guidance to public bodies in Scotland advising as to when it might be appropriate not to procure from companies that conduct business with Israeli settlements.</w:t>
      </w:r>
      <w:r w:rsidRPr="00386753">
        <w:rPr>
          <w:rStyle w:val="FootnoteReference"/>
          <w:rFonts w:ascii="Book Antiqua" w:eastAsia="Calibri" w:hAnsi="Book Antiqua"/>
        </w:rPr>
        <w:footnoteReference w:id="4"/>
      </w:r>
      <w:r w:rsidRPr="00386753">
        <w:rPr>
          <w:rFonts w:ascii="Book Antiqua" w:hAnsi="Book Antiqua"/>
        </w:rPr>
        <w:t xml:space="preserve">  </w:t>
      </w:r>
      <w:r w:rsidR="00943F16">
        <w:rPr>
          <w:rFonts w:ascii="Book Antiqua" w:hAnsi="Book Antiqua"/>
        </w:rPr>
        <w:t xml:space="preserve"> </w:t>
      </w:r>
      <w:r w:rsidRPr="00386753">
        <w:rPr>
          <w:rFonts w:ascii="Book Antiqua" w:hAnsi="Book Antiqua"/>
        </w:rPr>
        <w:t xml:space="preserve">It is important to note that the Scottish government was not proposing a general boycott and </w:t>
      </w:r>
      <w:r w:rsidR="00E22F8A">
        <w:rPr>
          <w:rFonts w:ascii="Book Antiqua" w:hAnsi="Book Antiqua"/>
        </w:rPr>
        <w:t xml:space="preserve">stated </w:t>
      </w:r>
      <w:r w:rsidRPr="00386753">
        <w:rPr>
          <w:rFonts w:ascii="Book Antiqua" w:hAnsi="Book Antiqua"/>
        </w:rPr>
        <w:t>that ‘decisions should be taken on a case by case basis and appropriate legal advice should be</w:t>
      </w:r>
      <w:r w:rsidRPr="00386753">
        <w:rPr>
          <w:rFonts w:ascii="Book Antiqua" w:hAnsi="Book Antiqua"/>
          <w:spacing w:val="-3"/>
        </w:rPr>
        <w:t xml:space="preserve"> </w:t>
      </w:r>
      <w:r w:rsidRPr="00386753">
        <w:rPr>
          <w:rFonts w:ascii="Book Antiqua" w:hAnsi="Book Antiqua"/>
        </w:rPr>
        <w:t>sought’.</w:t>
      </w:r>
    </w:p>
    <w:p w14:paraId="22B7C3DF" w14:textId="77777777" w:rsidR="00CD683B" w:rsidRPr="00CD683B" w:rsidRDefault="00CD683B" w:rsidP="00CD683B">
      <w:pPr>
        <w:pStyle w:val="NormalWeb"/>
        <w:shd w:val="clear" w:color="auto" w:fill="FFFFFF"/>
        <w:spacing w:before="0" w:beforeAutospacing="0" w:line="360" w:lineRule="auto"/>
        <w:ind w:left="480" w:right="521"/>
        <w:jc w:val="both"/>
        <w:rPr>
          <w:rFonts w:ascii="Book Antiqua" w:hAnsi="Book Antiqua" w:cs="Arial"/>
          <w:spacing w:val="11"/>
        </w:rPr>
      </w:pPr>
    </w:p>
    <w:p w14:paraId="59F12D96" w14:textId="10F85A95" w:rsidR="00386753" w:rsidRPr="00386753" w:rsidRDefault="00386753" w:rsidP="00443E0D">
      <w:pPr>
        <w:pStyle w:val="NormalWeb"/>
        <w:numPr>
          <w:ilvl w:val="0"/>
          <w:numId w:val="2"/>
        </w:numPr>
        <w:shd w:val="clear" w:color="auto" w:fill="FFFFFF"/>
        <w:spacing w:before="0" w:beforeAutospacing="0" w:line="360" w:lineRule="auto"/>
        <w:ind w:right="521"/>
        <w:jc w:val="both"/>
        <w:rPr>
          <w:rFonts w:ascii="Book Antiqua" w:hAnsi="Book Antiqua" w:cs="Arial"/>
          <w:spacing w:val="11"/>
        </w:rPr>
      </w:pPr>
      <w:r w:rsidRPr="00386753">
        <w:rPr>
          <w:rFonts w:ascii="Book Antiqua" w:hAnsi="Book Antiqua"/>
        </w:rPr>
        <w:t xml:space="preserve">The procurement note includes the following </w:t>
      </w:r>
      <w:r w:rsidRPr="00386753">
        <w:rPr>
          <w:rFonts w:ascii="Book Antiqua" w:hAnsi="Book Antiqua"/>
          <w:i/>
        </w:rPr>
        <w:t>verbatim</w:t>
      </w:r>
      <w:r w:rsidRPr="00386753">
        <w:rPr>
          <w:rFonts w:ascii="Book Antiqua" w:hAnsi="Book Antiqua"/>
        </w:rPr>
        <w:t xml:space="preserve"> points which set out the Scottish government’s approach:</w:t>
      </w:r>
    </w:p>
    <w:p w14:paraId="7646F8AD" w14:textId="76E2315B" w:rsidR="00386753" w:rsidRDefault="00386753" w:rsidP="00443E0D">
      <w:pPr>
        <w:pStyle w:val="ListParagraph"/>
        <w:numPr>
          <w:ilvl w:val="1"/>
          <w:numId w:val="1"/>
        </w:numPr>
        <w:tabs>
          <w:tab w:val="left" w:pos="840"/>
          <w:tab w:val="left" w:pos="841"/>
        </w:tabs>
        <w:ind w:right="521"/>
        <w:jc w:val="both"/>
        <w:rPr>
          <w:rFonts w:ascii="Book Antiqua" w:hAnsi="Book Antiqua"/>
          <w:sz w:val="24"/>
          <w:szCs w:val="24"/>
        </w:rPr>
      </w:pPr>
      <w:r w:rsidRPr="00386753">
        <w:rPr>
          <w:rFonts w:ascii="Book Antiqua" w:hAnsi="Book Antiqua"/>
          <w:sz w:val="24"/>
          <w:szCs w:val="24"/>
        </w:rPr>
        <w:t>The Scottish Government expects companies that are awarded public contracts to maintain high standards of business and professional</w:t>
      </w:r>
      <w:r w:rsidRPr="00386753">
        <w:rPr>
          <w:rFonts w:ascii="Book Antiqua" w:hAnsi="Book Antiqua"/>
          <w:spacing w:val="-36"/>
          <w:sz w:val="24"/>
          <w:szCs w:val="24"/>
        </w:rPr>
        <w:t xml:space="preserve"> </w:t>
      </w:r>
      <w:proofErr w:type="gramStart"/>
      <w:r w:rsidRPr="00386753">
        <w:rPr>
          <w:rFonts w:ascii="Book Antiqua" w:hAnsi="Book Antiqua"/>
          <w:sz w:val="24"/>
          <w:szCs w:val="24"/>
        </w:rPr>
        <w:t>conduct;</w:t>
      </w:r>
      <w:proofErr w:type="gramEnd"/>
    </w:p>
    <w:p w14:paraId="5E8C6CE3" w14:textId="77777777" w:rsidR="00E22F8A" w:rsidRPr="00386753" w:rsidRDefault="00E22F8A" w:rsidP="00E22F8A">
      <w:pPr>
        <w:pStyle w:val="ListParagraph"/>
        <w:tabs>
          <w:tab w:val="left" w:pos="840"/>
          <w:tab w:val="left" w:pos="841"/>
        </w:tabs>
        <w:ind w:right="521" w:firstLine="0"/>
        <w:rPr>
          <w:rFonts w:ascii="Book Antiqua" w:hAnsi="Book Antiqua"/>
          <w:sz w:val="24"/>
          <w:szCs w:val="24"/>
        </w:rPr>
      </w:pPr>
    </w:p>
    <w:p w14:paraId="1BBEF70A" w14:textId="4C3A31FB" w:rsidR="00386753" w:rsidRDefault="00386753" w:rsidP="00443E0D">
      <w:pPr>
        <w:pStyle w:val="ListParagraph"/>
        <w:numPr>
          <w:ilvl w:val="1"/>
          <w:numId w:val="1"/>
        </w:numPr>
        <w:tabs>
          <w:tab w:val="left" w:pos="840"/>
          <w:tab w:val="left" w:pos="841"/>
        </w:tabs>
        <w:ind w:right="521"/>
        <w:jc w:val="both"/>
        <w:rPr>
          <w:rFonts w:ascii="Book Antiqua" w:hAnsi="Book Antiqua"/>
          <w:sz w:val="24"/>
          <w:szCs w:val="24"/>
        </w:rPr>
      </w:pPr>
      <w:r w:rsidRPr="00386753">
        <w:rPr>
          <w:rFonts w:ascii="Book Antiqua" w:hAnsi="Book Antiqua"/>
          <w:sz w:val="24"/>
          <w:szCs w:val="24"/>
        </w:rPr>
        <w:t>The Scottish Government strongly discourages trade and investment</w:t>
      </w:r>
      <w:r w:rsidRPr="00386753">
        <w:rPr>
          <w:rFonts w:ascii="Book Antiqua" w:hAnsi="Book Antiqua"/>
          <w:spacing w:val="-29"/>
          <w:sz w:val="24"/>
          <w:szCs w:val="24"/>
        </w:rPr>
        <w:t xml:space="preserve"> </w:t>
      </w:r>
      <w:r w:rsidRPr="00386753">
        <w:rPr>
          <w:rFonts w:ascii="Book Antiqua" w:hAnsi="Book Antiqua"/>
          <w:sz w:val="24"/>
          <w:szCs w:val="24"/>
        </w:rPr>
        <w:t>from illegal settlements. A decision to exclude a company from a public procurement exercise on the basis of its involvement in such a settlement has, however, to be taken in compliance with procurement</w:t>
      </w:r>
      <w:r w:rsidRPr="00386753">
        <w:rPr>
          <w:rFonts w:ascii="Book Antiqua" w:hAnsi="Book Antiqua"/>
          <w:spacing w:val="-12"/>
          <w:sz w:val="24"/>
          <w:szCs w:val="24"/>
        </w:rPr>
        <w:t xml:space="preserve"> </w:t>
      </w:r>
      <w:proofErr w:type="gramStart"/>
      <w:r w:rsidRPr="00386753">
        <w:rPr>
          <w:rFonts w:ascii="Book Antiqua" w:hAnsi="Book Antiqua"/>
          <w:sz w:val="24"/>
          <w:szCs w:val="24"/>
        </w:rPr>
        <w:t>legislation;</w:t>
      </w:r>
      <w:proofErr w:type="gramEnd"/>
    </w:p>
    <w:p w14:paraId="59FB7F90" w14:textId="77777777" w:rsidR="00E22F8A" w:rsidRPr="00E22F8A" w:rsidRDefault="00E22F8A" w:rsidP="00E22F8A">
      <w:pPr>
        <w:pStyle w:val="ListParagraph"/>
        <w:rPr>
          <w:rFonts w:ascii="Book Antiqua" w:hAnsi="Book Antiqua"/>
          <w:sz w:val="24"/>
          <w:szCs w:val="24"/>
        </w:rPr>
      </w:pPr>
    </w:p>
    <w:p w14:paraId="08180D95" w14:textId="5631A9B1" w:rsidR="00386753" w:rsidRDefault="00386753" w:rsidP="00443E0D">
      <w:pPr>
        <w:pStyle w:val="ListParagraph"/>
        <w:numPr>
          <w:ilvl w:val="1"/>
          <w:numId w:val="1"/>
        </w:numPr>
        <w:tabs>
          <w:tab w:val="left" w:pos="840"/>
          <w:tab w:val="left" w:pos="841"/>
        </w:tabs>
        <w:ind w:right="521"/>
        <w:jc w:val="both"/>
        <w:rPr>
          <w:rFonts w:ascii="Book Antiqua" w:hAnsi="Book Antiqua"/>
          <w:sz w:val="24"/>
          <w:szCs w:val="24"/>
        </w:rPr>
      </w:pPr>
      <w:r w:rsidRPr="00386753">
        <w:rPr>
          <w:rFonts w:ascii="Book Antiqua" w:hAnsi="Book Antiqua"/>
          <w:sz w:val="24"/>
          <w:szCs w:val="24"/>
        </w:rPr>
        <w:t>For a company to be excluded from competition it will have had to have</w:t>
      </w:r>
      <w:r w:rsidRPr="00386753">
        <w:rPr>
          <w:rFonts w:ascii="Book Antiqua" w:hAnsi="Book Antiqua"/>
          <w:spacing w:val="-33"/>
          <w:sz w:val="24"/>
          <w:szCs w:val="24"/>
        </w:rPr>
        <w:t xml:space="preserve"> </w:t>
      </w:r>
      <w:r w:rsidRPr="00386753">
        <w:rPr>
          <w:rFonts w:ascii="Book Antiqua" w:hAnsi="Book Antiqua"/>
          <w:sz w:val="24"/>
          <w:szCs w:val="24"/>
        </w:rPr>
        <w:t>been convicted of a specific offence and/or committed an act of grave misconduct in the course of its</w:t>
      </w:r>
      <w:r w:rsidRPr="00386753">
        <w:rPr>
          <w:rFonts w:ascii="Book Antiqua" w:hAnsi="Book Antiqua"/>
          <w:spacing w:val="-4"/>
          <w:sz w:val="24"/>
          <w:szCs w:val="24"/>
        </w:rPr>
        <w:t xml:space="preserve"> </w:t>
      </w:r>
      <w:proofErr w:type="gramStart"/>
      <w:r w:rsidRPr="00386753">
        <w:rPr>
          <w:rFonts w:ascii="Book Antiqua" w:hAnsi="Book Antiqua"/>
          <w:sz w:val="24"/>
          <w:szCs w:val="24"/>
        </w:rPr>
        <w:t>business;</w:t>
      </w:r>
      <w:proofErr w:type="gramEnd"/>
    </w:p>
    <w:p w14:paraId="401D73D6" w14:textId="77777777" w:rsidR="00E22F8A" w:rsidRPr="00E22F8A" w:rsidRDefault="00E22F8A" w:rsidP="00E22F8A">
      <w:pPr>
        <w:pStyle w:val="ListParagraph"/>
        <w:rPr>
          <w:rFonts w:ascii="Book Antiqua" w:hAnsi="Book Antiqua"/>
          <w:sz w:val="24"/>
          <w:szCs w:val="24"/>
        </w:rPr>
      </w:pPr>
    </w:p>
    <w:p w14:paraId="1DCDC387" w14:textId="77777777" w:rsidR="00386753" w:rsidRPr="00386753" w:rsidRDefault="00386753" w:rsidP="00443E0D">
      <w:pPr>
        <w:pStyle w:val="ListParagraph"/>
        <w:numPr>
          <w:ilvl w:val="1"/>
          <w:numId w:val="1"/>
        </w:numPr>
        <w:tabs>
          <w:tab w:val="left" w:pos="840"/>
          <w:tab w:val="left" w:pos="841"/>
        </w:tabs>
        <w:ind w:right="521"/>
        <w:jc w:val="both"/>
        <w:rPr>
          <w:rFonts w:ascii="Book Antiqua" w:hAnsi="Book Antiqua"/>
          <w:sz w:val="24"/>
          <w:szCs w:val="24"/>
        </w:rPr>
      </w:pPr>
      <w:r w:rsidRPr="00386753">
        <w:rPr>
          <w:rFonts w:ascii="Book Antiqua" w:hAnsi="Book Antiqua"/>
          <w:sz w:val="24"/>
          <w:szCs w:val="24"/>
        </w:rPr>
        <w:t>Exploitation of assets in illegal settlements is likely to be regarded as constituting “grave professional misconduct” for the purposes of procurement law.</w:t>
      </w:r>
    </w:p>
    <w:p w14:paraId="79D2E6EF" w14:textId="77777777" w:rsidR="00386753" w:rsidRPr="00386753" w:rsidRDefault="00386753" w:rsidP="00443E0D">
      <w:pPr>
        <w:pStyle w:val="ListParagraph"/>
        <w:tabs>
          <w:tab w:val="left" w:pos="840"/>
          <w:tab w:val="left" w:pos="841"/>
        </w:tabs>
        <w:spacing w:line="360" w:lineRule="auto"/>
        <w:ind w:right="521" w:firstLine="0"/>
        <w:rPr>
          <w:rFonts w:ascii="Book Antiqua" w:hAnsi="Book Antiqua"/>
          <w:sz w:val="24"/>
          <w:szCs w:val="24"/>
        </w:rPr>
      </w:pPr>
    </w:p>
    <w:p w14:paraId="2AF2574F" w14:textId="4DABD470" w:rsidR="00386753" w:rsidRPr="00386753" w:rsidRDefault="00386753" w:rsidP="00443E0D">
      <w:pPr>
        <w:pStyle w:val="BodyText"/>
        <w:numPr>
          <w:ilvl w:val="0"/>
          <w:numId w:val="2"/>
        </w:numPr>
        <w:spacing w:line="360" w:lineRule="auto"/>
        <w:ind w:right="521"/>
        <w:jc w:val="both"/>
        <w:rPr>
          <w:rFonts w:ascii="Book Antiqua" w:hAnsi="Book Antiqua"/>
        </w:rPr>
      </w:pPr>
      <w:r w:rsidRPr="00386753">
        <w:rPr>
          <w:rFonts w:ascii="Book Antiqua" w:hAnsi="Book Antiqua"/>
        </w:rPr>
        <w:lastRenderedPageBreak/>
        <w:t>There are a number of important points to note from this formulation</w:t>
      </w:r>
      <w:r w:rsidR="00E22F8A">
        <w:rPr>
          <w:rFonts w:ascii="Book Antiqua" w:hAnsi="Book Antiqua"/>
        </w:rPr>
        <w:t xml:space="preserve"> b</w:t>
      </w:r>
      <w:r w:rsidR="000A6E83">
        <w:rPr>
          <w:rFonts w:ascii="Book Antiqua" w:hAnsi="Book Antiqua"/>
        </w:rPr>
        <w:t xml:space="preserve">y the Scottish </w:t>
      </w:r>
      <w:proofErr w:type="gramStart"/>
      <w:r w:rsidR="000A6E83">
        <w:rPr>
          <w:rFonts w:ascii="Book Antiqua" w:hAnsi="Book Antiqua"/>
        </w:rPr>
        <w:t>government</w:t>
      </w:r>
      <w:r w:rsidRPr="00386753">
        <w:rPr>
          <w:rFonts w:ascii="Book Antiqua" w:hAnsi="Book Antiqua"/>
        </w:rPr>
        <w:t>:-</w:t>
      </w:r>
      <w:proofErr w:type="gramEnd"/>
    </w:p>
    <w:p w14:paraId="2E0C4E89" w14:textId="77777777" w:rsidR="00386753" w:rsidRPr="00386753" w:rsidRDefault="00386753" w:rsidP="00443E0D">
      <w:pPr>
        <w:pStyle w:val="BodyText"/>
        <w:spacing w:line="360" w:lineRule="auto"/>
        <w:ind w:right="521"/>
        <w:jc w:val="both"/>
        <w:rPr>
          <w:rFonts w:ascii="Book Antiqua" w:hAnsi="Book Antiqua"/>
        </w:rPr>
      </w:pPr>
    </w:p>
    <w:p w14:paraId="292DB9A2" w14:textId="77777777" w:rsidR="00386753" w:rsidRPr="00386753" w:rsidRDefault="00386753" w:rsidP="00443E0D">
      <w:pPr>
        <w:pStyle w:val="BodyText"/>
        <w:numPr>
          <w:ilvl w:val="0"/>
          <w:numId w:val="4"/>
        </w:numPr>
        <w:spacing w:line="360" w:lineRule="auto"/>
        <w:ind w:right="521"/>
        <w:jc w:val="both"/>
        <w:rPr>
          <w:rFonts w:ascii="Book Antiqua" w:hAnsi="Book Antiqua"/>
        </w:rPr>
      </w:pPr>
      <w:r w:rsidRPr="00386753">
        <w:rPr>
          <w:rFonts w:ascii="Book Antiqua" w:hAnsi="Book Antiqua"/>
        </w:rPr>
        <w:t>Although the Scottish Government ‘discourages trade and investment</w:t>
      </w:r>
      <w:r w:rsidRPr="00386753">
        <w:rPr>
          <w:rFonts w:ascii="Book Antiqua" w:hAnsi="Book Antiqua"/>
          <w:spacing w:val="-29"/>
        </w:rPr>
        <w:t xml:space="preserve"> </w:t>
      </w:r>
      <w:r w:rsidRPr="00386753">
        <w:rPr>
          <w:rFonts w:ascii="Book Antiqua" w:hAnsi="Book Antiqua"/>
        </w:rPr>
        <w:t>from illegal settlements</w:t>
      </w:r>
      <w:proofErr w:type="gramStart"/>
      <w:r w:rsidRPr="00386753">
        <w:rPr>
          <w:rFonts w:ascii="Book Antiqua" w:hAnsi="Book Antiqua"/>
        </w:rPr>
        <w:t>’,  it</w:t>
      </w:r>
      <w:proofErr w:type="gramEnd"/>
      <w:r w:rsidRPr="00386753">
        <w:rPr>
          <w:rFonts w:ascii="Book Antiqua" w:hAnsi="Book Antiqua"/>
        </w:rPr>
        <w:t xml:space="preserve"> is recognised that any decision to exclude a company must be taken in ‘compliance with procurement</w:t>
      </w:r>
      <w:r w:rsidRPr="00386753">
        <w:rPr>
          <w:rFonts w:ascii="Book Antiqua" w:hAnsi="Book Antiqua"/>
          <w:spacing w:val="-12"/>
        </w:rPr>
        <w:t xml:space="preserve"> </w:t>
      </w:r>
      <w:r w:rsidRPr="00386753">
        <w:rPr>
          <w:rFonts w:ascii="Book Antiqua" w:hAnsi="Book Antiqua"/>
        </w:rPr>
        <w:t>legislation’.</w:t>
      </w:r>
    </w:p>
    <w:p w14:paraId="5A3749DA" w14:textId="77777777" w:rsidR="00386753" w:rsidRPr="00386753" w:rsidRDefault="00386753" w:rsidP="00443E0D">
      <w:pPr>
        <w:pStyle w:val="BodyText"/>
        <w:spacing w:line="360" w:lineRule="auto"/>
        <w:ind w:left="720" w:right="521"/>
        <w:jc w:val="both"/>
        <w:rPr>
          <w:rFonts w:ascii="Book Antiqua" w:hAnsi="Book Antiqua"/>
        </w:rPr>
      </w:pPr>
    </w:p>
    <w:p w14:paraId="16190D69" w14:textId="77777777" w:rsidR="00386753" w:rsidRPr="00386753" w:rsidRDefault="00386753" w:rsidP="00443E0D">
      <w:pPr>
        <w:pStyle w:val="BodyText"/>
        <w:numPr>
          <w:ilvl w:val="0"/>
          <w:numId w:val="4"/>
        </w:numPr>
        <w:spacing w:line="360" w:lineRule="auto"/>
        <w:ind w:right="521"/>
        <w:jc w:val="both"/>
        <w:rPr>
          <w:rFonts w:ascii="Book Antiqua" w:hAnsi="Book Antiqua"/>
        </w:rPr>
      </w:pPr>
      <w:r w:rsidRPr="00386753">
        <w:rPr>
          <w:rFonts w:ascii="Book Antiqua" w:hAnsi="Book Antiqua"/>
        </w:rPr>
        <w:t xml:space="preserve">It is recognised that there needs to be at least ‘an act of grave misconduct’ and that this </w:t>
      </w:r>
      <w:proofErr w:type="gramStart"/>
      <w:r w:rsidRPr="00386753">
        <w:rPr>
          <w:rFonts w:ascii="Book Antiqua" w:hAnsi="Book Antiqua"/>
        </w:rPr>
        <w:t>has to</w:t>
      </w:r>
      <w:proofErr w:type="gramEnd"/>
      <w:r w:rsidRPr="00386753">
        <w:rPr>
          <w:rFonts w:ascii="Book Antiqua" w:hAnsi="Book Antiqua"/>
        </w:rPr>
        <w:t xml:space="preserve"> happen ‘in the course of business’.</w:t>
      </w:r>
    </w:p>
    <w:p w14:paraId="5A24271F" w14:textId="77777777" w:rsidR="00386753" w:rsidRPr="00386753" w:rsidRDefault="00386753" w:rsidP="00443E0D">
      <w:pPr>
        <w:pStyle w:val="ListParagraph"/>
        <w:ind w:right="521"/>
        <w:rPr>
          <w:rFonts w:ascii="Book Antiqua" w:hAnsi="Book Antiqua"/>
          <w:sz w:val="24"/>
          <w:szCs w:val="24"/>
        </w:rPr>
      </w:pPr>
    </w:p>
    <w:p w14:paraId="37FDB005" w14:textId="77777777" w:rsidR="00386753" w:rsidRPr="00386753" w:rsidRDefault="00386753" w:rsidP="00443E0D">
      <w:pPr>
        <w:pStyle w:val="BodyText"/>
        <w:numPr>
          <w:ilvl w:val="0"/>
          <w:numId w:val="4"/>
        </w:numPr>
        <w:spacing w:line="360" w:lineRule="auto"/>
        <w:ind w:right="521"/>
        <w:jc w:val="both"/>
        <w:rPr>
          <w:rFonts w:ascii="Book Antiqua" w:hAnsi="Book Antiqua"/>
        </w:rPr>
      </w:pPr>
      <w:r w:rsidRPr="00386753">
        <w:rPr>
          <w:rFonts w:ascii="Book Antiqua" w:hAnsi="Book Antiqua"/>
        </w:rPr>
        <w:t xml:space="preserve">The example of ‘grave misconduct’ given is that of ‘exploitation of assets in illegal settlements’.  It is not clear whether this includes all ‘trade and investment from illegal </w:t>
      </w:r>
      <w:proofErr w:type="gramStart"/>
      <w:r w:rsidRPr="00386753">
        <w:rPr>
          <w:rFonts w:ascii="Book Antiqua" w:hAnsi="Book Antiqua"/>
        </w:rPr>
        <w:t>settlements’</w:t>
      </w:r>
      <w:proofErr w:type="gramEnd"/>
      <w:r w:rsidRPr="00386753">
        <w:rPr>
          <w:rFonts w:ascii="Book Antiqua" w:hAnsi="Book Antiqua"/>
        </w:rPr>
        <w:t>.</w:t>
      </w:r>
    </w:p>
    <w:p w14:paraId="1A568EE7" w14:textId="77777777" w:rsidR="00386753" w:rsidRPr="00386753" w:rsidRDefault="00386753" w:rsidP="00443E0D">
      <w:pPr>
        <w:pStyle w:val="ListParagraph"/>
        <w:ind w:right="521"/>
        <w:rPr>
          <w:rFonts w:ascii="Book Antiqua" w:hAnsi="Book Antiqua"/>
          <w:sz w:val="24"/>
          <w:szCs w:val="24"/>
        </w:rPr>
      </w:pPr>
    </w:p>
    <w:p w14:paraId="05B4FAA7" w14:textId="77777777" w:rsidR="00386753" w:rsidRPr="00386753" w:rsidRDefault="00386753" w:rsidP="00443E0D">
      <w:pPr>
        <w:pStyle w:val="BodyText"/>
        <w:numPr>
          <w:ilvl w:val="0"/>
          <w:numId w:val="4"/>
        </w:numPr>
        <w:spacing w:line="360" w:lineRule="auto"/>
        <w:ind w:right="521"/>
        <w:jc w:val="both"/>
        <w:rPr>
          <w:rFonts w:ascii="Book Antiqua" w:hAnsi="Book Antiqua"/>
        </w:rPr>
      </w:pPr>
      <w:r w:rsidRPr="00386753">
        <w:rPr>
          <w:rFonts w:ascii="Book Antiqua" w:hAnsi="Book Antiqua"/>
        </w:rPr>
        <w:t>There is no analysis as to why or how ‘exploitation of assets in illegal settlements’ amounts to ‘an act of grave misconduct’.</w:t>
      </w:r>
    </w:p>
    <w:p w14:paraId="0B009E21" w14:textId="77777777" w:rsidR="00386753" w:rsidRPr="00386753" w:rsidRDefault="00386753" w:rsidP="00443E0D">
      <w:pPr>
        <w:pStyle w:val="ListParagraph"/>
        <w:ind w:right="521"/>
        <w:rPr>
          <w:rFonts w:ascii="Book Antiqua" w:hAnsi="Book Antiqua"/>
          <w:sz w:val="24"/>
          <w:szCs w:val="24"/>
        </w:rPr>
      </w:pPr>
    </w:p>
    <w:p w14:paraId="31BF1A14" w14:textId="77777777" w:rsidR="00386753" w:rsidRPr="00386753" w:rsidRDefault="00386753" w:rsidP="00443E0D">
      <w:pPr>
        <w:pStyle w:val="BodyText"/>
        <w:numPr>
          <w:ilvl w:val="0"/>
          <w:numId w:val="4"/>
        </w:numPr>
        <w:spacing w:line="360" w:lineRule="auto"/>
        <w:ind w:right="521"/>
        <w:jc w:val="both"/>
        <w:rPr>
          <w:rFonts w:ascii="Book Antiqua" w:hAnsi="Book Antiqua"/>
        </w:rPr>
      </w:pPr>
      <w:r w:rsidRPr="00386753">
        <w:rPr>
          <w:rFonts w:ascii="Book Antiqua" w:hAnsi="Book Antiqua"/>
        </w:rPr>
        <w:t>As mentioned above, the Scottish Government recommends that the issue should be considered on a ‘case by case’ basis, and, further, that appropriate legal advice should be sought, presumably before a decision is made that it is appropriate to exclude a particular company from a particular procurement exercise.</w:t>
      </w:r>
    </w:p>
    <w:p w14:paraId="0B582CB0" w14:textId="77777777" w:rsidR="00386753" w:rsidRPr="00386753" w:rsidRDefault="00386753" w:rsidP="00443E0D">
      <w:pPr>
        <w:pStyle w:val="BodyText"/>
        <w:spacing w:line="360" w:lineRule="auto"/>
        <w:ind w:left="720" w:right="521"/>
        <w:jc w:val="both"/>
        <w:rPr>
          <w:rFonts w:ascii="Book Antiqua" w:hAnsi="Book Antiqua"/>
        </w:rPr>
      </w:pPr>
    </w:p>
    <w:p w14:paraId="50B710FC" w14:textId="77777777" w:rsidR="00386753" w:rsidRPr="00386753" w:rsidRDefault="00386753" w:rsidP="00443E0D">
      <w:pPr>
        <w:pStyle w:val="BodyText"/>
        <w:numPr>
          <w:ilvl w:val="0"/>
          <w:numId w:val="2"/>
        </w:numPr>
        <w:spacing w:line="360" w:lineRule="auto"/>
        <w:ind w:right="521"/>
        <w:jc w:val="both"/>
        <w:rPr>
          <w:rFonts w:ascii="Book Antiqua" w:hAnsi="Book Antiqua"/>
        </w:rPr>
      </w:pPr>
      <w:r w:rsidRPr="00386753">
        <w:rPr>
          <w:rFonts w:ascii="Book Antiqua" w:hAnsi="Book Antiqua"/>
        </w:rPr>
        <w:t xml:space="preserve">The background note to the policy position notes the </w:t>
      </w:r>
      <w:proofErr w:type="gramStart"/>
      <w:r w:rsidRPr="00386753">
        <w:rPr>
          <w:rFonts w:ascii="Book Antiqua" w:hAnsi="Book Antiqua"/>
        </w:rPr>
        <w:t>following:-</w:t>
      </w:r>
      <w:proofErr w:type="gramEnd"/>
    </w:p>
    <w:p w14:paraId="1A138477" w14:textId="77777777" w:rsidR="00386753" w:rsidRPr="00386753" w:rsidRDefault="00386753" w:rsidP="00443E0D">
      <w:pPr>
        <w:pStyle w:val="BodyText"/>
        <w:spacing w:line="360" w:lineRule="auto"/>
        <w:ind w:left="720" w:right="521"/>
        <w:jc w:val="both"/>
        <w:rPr>
          <w:rFonts w:ascii="Book Antiqua" w:hAnsi="Book Antiqua"/>
        </w:rPr>
      </w:pPr>
    </w:p>
    <w:p w14:paraId="79CD98CD" w14:textId="77777777" w:rsidR="00386753" w:rsidRPr="00386753" w:rsidRDefault="00386753" w:rsidP="00443E0D">
      <w:pPr>
        <w:pStyle w:val="BodyText"/>
        <w:numPr>
          <w:ilvl w:val="0"/>
          <w:numId w:val="5"/>
        </w:numPr>
        <w:spacing w:line="360" w:lineRule="auto"/>
        <w:ind w:right="521"/>
        <w:jc w:val="both"/>
        <w:rPr>
          <w:rFonts w:ascii="Book Antiqua" w:hAnsi="Book Antiqua"/>
        </w:rPr>
      </w:pPr>
      <w:r w:rsidRPr="00386753">
        <w:rPr>
          <w:rFonts w:ascii="Book Antiqua" w:hAnsi="Book Antiqua"/>
        </w:rPr>
        <w:t>Companies from Israel have equivalent rights of access to bid for public contracts in the EU as do EU-registered companies.</w:t>
      </w:r>
    </w:p>
    <w:p w14:paraId="5F6BECED" w14:textId="77777777" w:rsidR="00386753" w:rsidRPr="00386753" w:rsidRDefault="00386753" w:rsidP="00443E0D">
      <w:pPr>
        <w:pStyle w:val="BodyText"/>
        <w:spacing w:line="360" w:lineRule="auto"/>
        <w:ind w:left="1080" w:right="521"/>
        <w:jc w:val="both"/>
        <w:rPr>
          <w:rFonts w:ascii="Book Antiqua" w:hAnsi="Book Antiqua"/>
        </w:rPr>
      </w:pPr>
    </w:p>
    <w:p w14:paraId="4A6D350F" w14:textId="77777777" w:rsidR="00386753" w:rsidRPr="00386753" w:rsidRDefault="00386753" w:rsidP="00443E0D">
      <w:pPr>
        <w:pStyle w:val="BodyText"/>
        <w:numPr>
          <w:ilvl w:val="0"/>
          <w:numId w:val="5"/>
        </w:numPr>
        <w:spacing w:line="360" w:lineRule="auto"/>
        <w:ind w:right="521"/>
        <w:jc w:val="both"/>
        <w:rPr>
          <w:rFonts w:ascii="Book Antiqua" w:hAnsi="Book Antiqua"/>
        </w:rPr>
      </w:pPr>
      <w:r w:rsidRPr="00386753">
        <w:rPr>
          <w:rFonts w:ascii="Book Antiqua" w:hAnsi="Book Antiqua"/>
        </w:rPr>
        <w:t>The clear position of the UK and Scottish governments is that settlements in the OPTs are illegal under international law.</w:t>
      </w:r>
    </w:p>
    <w:p w14:paraId="5A996F0B" w14:textId="77777777" w:rsidR="00386753" w:rsidRPr="00386753" w:rsidRDefault="00386753" w:rsidP="00443E0D">
      <w:pPr>
        <w:pStyle w:val="ListParagraph"/>
        <w:ind w:right="521"/>
        <w:rPr>
          <w:rFonts w:ascii="Book Antiqua" w:hAnsi="Book Antiqua"/>
          <w:sz w:val="24"/>
          <w:szCs w:val="24"/>
        </w:rPr>
      </w:pPr>
    </w:p>
    <w:p w14:paraId="4B45D6BB" w14:textId="77777777" w:rsidR="00386753" w:rsidRPr="00386753" w:rsidRDefault="00386753" w:rsidP="00443E0D">
      <w:pPr>
        <w:pStyle w:val="BodyText"/>
        <w:numPr>
          <w:ilvl w:val="0"/>
          <w:numId w:val="5"/>
        </w:numPr>
        <w:spacing w:line="360" w:lineRule="auto"/>
        <w:ind w:right="521"/>
        <w:jc w:val="both"/>
        <w:rPr>
          <w:rFonts w:ascii="Book Antiqua" w:hAnsi="Book Antiqua"/>
        </w:rPr>
      </w:pPr>
      <w:r w:rsidRPr="00386753">
        <w:rPr>
          <w:rFonts w:ascii="Book Antiqua" w:hAnsi="Book Antiqua"/>
        </w:rPr>
        <w:t xml:space="preserve">Any possible exclusion must be considered on a case by case basis, so </w:t>
      </w:r>
      <w:r w:rsidRPr="00386753">
        <w:rPr>
          <w:rFonts w:ascii="Book Antiqua" w:hAnsi="Book Antiqua"/>
        </w:rPr>
        <w:lastRenderedPageBreak/>
        <w:t>that the decision is proportionate in relation to the nature and scale of the offence.</w:t>
      </w:r>
    </w:p>
    <w:p w14:paraId="514BA6B0" w14:textId="77777777" w:rsidR="00386753" w:rsidRPr="00386753" w:rsidRDefault="00386753" w:rsidP="00443E0D">
      <w:pPr>
        <w:pStyle w:val="ListParagraph"/>
        <w:ind w:right="521"/>
        <w:rPr>
          <w:rFonts w:ascii="Book Antiqua" w:hAnsi="Book Antiqua"/>
          <w:sz w:val="24"/>
          <w:szCs w:val="24"/>
        </w:rPr>
      </w:pPr>
    </w:p>
    <w:p w14:paraId="5E469736" w14:textId="77777777" w:rsidR="00386753" w:rsidRPr="00386753" w:rsidRDefault="00386753" w:rsidP="00443E0D">
      <w:pPr>
        <w:pStyle w:val="BodyText"/>
        <w:numPr>
          <w:ilvl w:val="0"/>
          <w:numId w:val="5"/>
        </w:numPr>
        <w:spacing w:line="360" w:lineRule="auto"/>
        <w:ind w:right="521"/>
        <w:jc w:val="both"/>
        <w:rPr>
          <w:rFonts w:ascii="Book Antiqua" w:hAnsi="Book Antiqua"/>
        </w:rPr>
      </w:pPr>
      <w:r w:rsidRPr="00386753">
        <w:rPr>
          <w:rFonts w:ascii="Book Antiqua" w:hAnsi="Book Antiqua"/>
        </w:rPr>
        <w:t>As a matter of practice, a public body might want to seek assurances from ‘an Israeli based company’ that it is not actively involved in illegal settlements, and where goods or produce originating in Israel is to be purchased, that these have not been produced in illegal settlements.</w:t>
      </w:r>
    </w:p>
    <w:p w14:paraId="5523D453" w14:textId="77777777" w:rsidR="00386753" w:rsidRPr="00386753" w:rsidRDefault="00386753" w:rsidP="00443E0D">
      <w:pPr>
        <w:pStyle w:val="ListParagraph"/>
        <w:ind w:right="521"/>
        <w:rPr>
          <w:rFonts w:ascii="Book Antiqua" w:hAnsi="Book Antiqua"/>
          <w:sz w:val="24"/>
          <w:szCs w:val="24"/>
        </w:rPr>
      </w:pPr>
    </w:p>
    <w:p w14:paraId="5A954898" w14:textId="77777777" w:rsidR="00386753" w:rsidRPr="00386753" w:rsidRDefault="00386753" w:rsidP="00443E0D">
      <w:pPr>
        <w:pStyle w:val="BodyText"/>
        <w:numPr>
          <w:ilvl w:val="0"/>
          <w:numId w:val="5"/>
        </w:numPr>
        <w:spacing w:line="360" w:lineRule="auto"/>
        <w:ind w:right="521"/>
        <w:jc w:val="both"/>
        <w:rPr>
          <w:rFonts w:ascii="Book Antiqua" w:hAnsi="Book Antiqua"/>
        </w:rPr>
      </w:pPr>
      <w:r w:rsidRPr="00386753">
        <w:rPr>
          <w:rFonts w:ascii="Book Antiqua" w:hAnsi="Book Antiqua"/>
        </w:rPr>
        <w:t>In the absence of these assurances, legal advice should be obtained as to whether grounds exist which would warrant exclusion of the bidder, which is likely to require further investigation as to the origin of goods with the help of cited papers from the European Commission and DEFRA.</w:t>
      </w:r>
    </w:p>
    <w:p w14:paraId="2C0EE442" w14:textId="706E7288" w:rsidR="00386753" w:rsidRDefault="00386753" w:rsidP="00386753">
      <w:pPr>
        <w:pStyle w:val="ListParagraph"/>
        <w:rPr>
          <w:rFonts w:ascii="Book Antiqua" w:hAnsi="Book Antiqua"/>
          <w:sz w:val="24"/>
          <w:szCs w:val="24"/>
        </w:rPr>
      </w:pPr>
    </w:p>
    <w:p w14:paraId="582CD114" w14:textId="77777777" w:rsidR="001D35AA" w:rsidRPr="00386753" w:rsidRDefault="001D35AA" w:rsidP="00386753">
      <w:pPr>
        <w:pStyle w:val="ListParagraph"/>
        <w:rPr>
          <w:rFonts w:ascii="Book Antiqua" w:hAnsi="Book Antiqua"/>
          <w:sz w:val="24"/>
          <w:szCs w:val="24"/>
        </w:rPr>
      </w:pPr>
    </w:p>
    <w:p w14:paraId="5257872D" w14:textId="7CA122CA" w:rsidR="00386753" w:rsidRPr="006C320D" w:rsidRDefault="00FE6AF4" w:rsidP="006C320D">
      <w:pPr>
        <w:pStyle w:val="BodyText"/>
        <w:spacing w:line="360" w:lineRule="auto"/>
        <w:ind w:left="142" w:right="521"/>
        <w:jc w:val="both"/>
        <w:rPr>
          <w:rFonts w:ascii="Book Antiqua" w:hAnsi="Book Antiqua"/>
          <w:u w:val="single"/>
        </w:rPr>
      </w:pPr>
      <w:r w:rsidRPr="006C320D">
        <w:rPr>
          <w:rFonts w:ascii="Book Antiqua" w:hAnsi="Book Antiqua"/>
          <w:u w:val="single"/>
        </w:rPr>
        <w:t>INTERNATI</w:t>
      </w:r>
      <w:r w:rsidR="006C320D">
        <w:rPr>
          <w:rFonts w:ascii="Book Antiqua" w:hAnsi="Book Antiqua"/>
          <w:u w:val="single"/>
        </w:rPr>
        <w:t>O</w:t>
      </w:r>
      <w:r w:rsidRPr="006C320D">
        <w:rPr>
          <w:rFonts w:ascii="Book Antiqua" w:hAnsi="Book Antiqua"/>
          <w:u w:val="single"/>
        </w:rPr>
        <w:t xml:space="preserve">NAL HUMANITARIAN LAW, HUMAN RIGHTS AND </w:t>
      </w:r>
      <w:r w:rsidR="006C320D" w:rsidRPr="006C320D">
        <w:rPr>
          <w:rFonts w:ascii="Book Antiqua" w:hAnsi="Book Antiqua"/>
          <w:u w:val="single"/>
        </w:rPr>
        <w:t xml:space="preserve">GPM </w:t>
      </w:r>
    </w:p>
    <w:p w14:paraId="02E9A2F7" w14:textId="77777777" w:rsidR="00386753" w:rsidRPr="00386753" w:rsidRDefault="00386753" w:rsidP="00386753">
      <w:pPr>
        <w:pStyle w:val="BodyText"/>
        <w:spacing w:line="360" w:lineRule="auto"/>
        <w:ind w:left="480" w:right="1075"/>
        <w:jc w:val="both"/>
        <w:rPr>
          <w:rFonts w:ascii="Book Antiqua" w:hAnsi="Book Antiqua"/>
        </w:rPr>
      </w:pPr>
    </w:p>
    <w:p w14:paraId="2439641A" w14:textId="7C54BC2C" w:rsidR="007B24AF" w:rsidRDefault="004D1892" w:rsidP="006C320D">
      <w:pPr>
        <w:pStyle w:val="BodyText"/>
        <w:spacing w:line="360" w:lineRule="auto"/>
        <w:ind w:left="142" w:right="521"/>
        <w:jc w:val="both"/>
        <w:rPr>
          <w:rFonts w:ascii="Book Antiqua" w:hAnsi="Book Antiqua"/>
          <w:b/>
          <w:bCs/>
        </w:rPr>
      </w:pPr>
      <w:r>
        <w:rPr>
          <w:rFonts w:ascii="Book Antiqua" w:hAnsi="Book Antiqua"/>
          <w:b/>
          <w:bCs/>
        </w:rPr>
        <w:t xml:space="preserve">Israeli </w:t>
      </w:r>
      <w:r w:rsidR="00180E96" w:rsidRPr="00180E96">
        <w:rPr>
          <w:rFonts w:ascii="Book Antiqua" w:hAnsi="Book Antiqua"/>
          <w:b/>
          <w:bCs/>
        </w:rPr>
        <w:t>settlements and international law</w:t>
      </w:r>
    </w:p>
    <w:p w14:paraId="4D2ED095" w14:textId="1804CBD5" w:rsidR="00DF724B" w:rsidRDefault="00DF724B" w:rsidP="006C320D">
      <w:pPr>
        <w:pStyle w:val="BodyText"/>
        <w:spacing w:line="360" w:lineRule="auto"/>
        <w:ind w:left="142" w:right="521"/>
        <w:jc w:val="both"/>
        <w:rPr>
          <w:rFonts w:ascii="Book Antiqua" w:hAnsi="Book Antiqua"/>
          <w:b/>
          <w:bCs/>
        </w:rPr>
      </w:pPr>
    </w:p>
    <w:p w14:paraId="1B5E4BBB" w14:textId="77777777" w:rsidR="0036712B" w:rsidRDefault="00FA51C8" w:rsidP="006C320D">
      <w:pPr>
        <w:pStyle w:val="BodyText"/>
        <w:numPr>
          <w:ilvl w:val="0"/>
          <w:numId w:val="2"/>
        </w:numPr>
        <w:spacing w:line="360" w:lineRule="auto"/>
        <w:ind w:right="521"/>
        <w:jc w:val="both"/>
        <w:rPr>
          <w:rFonts w:ascii="Book Antiqua" w:hAnsi="Book Antiqua"/>
        </w:rPr>
      </w:pPr>
      <w:r w:rsidRPr="0064249A">
        <w:rPr>
          <w:rFonts w:ascii="Book Antiqua" w:hAnsi="Book Antiqua"/>
        </w:rPr>
        <w:t xml:space="preserve">The purpose of this Opinion </w:t>
      </w:r>
      <w:r w:rsidR="00C0062B" w:rsidRPr="0064249A">
        <w:rPr>
          <w:rFonts w:ascii="Book Antiqua" w:hAnsi="Book Antiqua"/>
        </w:rPr>
        <w:t xml:space="preserve">is not to explain in detail the </w:t>
      </w:r>
      <w:r w:rsidR="00B45B4B" w:rsidRPr="0064249A">
        <w:rPr>
          <w:rFonts w:ascii="Book Antiqua" w:hAnsi="Book Antiqua"/>
        </w:rPr>
        <w:t xml:space="preserve">international </w:t>
      </w:r>
      <w:r w:rsidR="00BA5E48">
        <w:rPr>
          <w:rFonts w:ascii="Book Antiqua" w:hAnsi="Book Antiqua"/>
        </w:rPr>
        <w:t xml:space="preserve">humanitarian law (IHL) and </w:t>
      </w:r>
      <w:r w:rsidR="00B45B4B" w:rsidRPr="0064249A">
        <w:rPr>
          <w:rFonts w:ascii="Book Antiqua" w:hAnsi="Book Antiqua"/>
        </w:rPr>
        <w:t>human rights law position in relation to the</w:t>
      </w:r>
      <w:r w:rsidR="00B84E5D" w:rsidRPr="0064249A">
        <w:rPr>
          <w:rFonts w:ascii="Book Antiqua" w:hAnsi="Book Antiqua"/>
        </w:rPr>
        <w:t xml:space="preserve"> OPT</w:t>
      </w:r>
      <w:r w:rsidR="005D1834">
        <w:rPr>
          <w:rFonts w:ascii="Book Antiqua" w:hAnsi="Book Antiqua"/>
        </w:rPr>
        <w:t>s</w:t>
      </w:r>
      <w:r w:rsidR="00B84E5D" w:rsidRPr="0064249A">
        <w:rPr>
          <w:rFonts w:ascii="Book Antiqua" w:hAnsi="Book Antiqua"/>
        </w:rPr>
        <w:t xml:space="preserve"> and Israeli settlements therein.  However, the law is settled and accepted by </w:t>
      </w:r>
      <w:proofErr w:type="gramStart"/>
      <w:r w:rsidR="00B84E5D" w:rsidRPr="0064249A">
        <w:rPr>
          <w:rFonts w:ascii="Book Antiqua" w:hAnsi="Book Antiqua"/>
        </w:rPr>
        <w:t xml:space="preserve">the </w:t>
      </w:r>
      <w:r w:rsidR="00E619D5" w:rsidRPr="0064249A">
        <w:rPr>
          <w:rFonts w:ascii="Book Antiqua" w:hAnsi="Book Antiqua"/>
        </w:rPr>
        <w:t>vast majority of</w:t>
      </w:r>
      <w:proofErr w:type="gramEnd"/>
      <w:r w:rsidR="00E619D5" w:rsidRPr="0064249A">
        <w:rPr>
          <w:rFonts w:ascii="Book Antiqua" w:hAnsi="Book Antiqua"/>
        </w:rPr>
        <w:t xml:space="preserve"> </w:t>
      </w:r>
      <w:r w:rsidR="00BA5E48">
        <w:rPr>
          <w:rFonts w:ascii="Book Antiqua" w:hAnsi="Book Antiqua"/>
        </w:rPr>
        <w:t>S</w:t>
      </w:r>
      <w:r w:rsidR="00E619D5" w:rsidRPr="0064249A">
        <w:rPr>
          <w:rFonts w:ascii="Book Antiqua" w:hAnsi="Book Antiqua"/>
        </w:rPr>
        <w:t xml:space="preserve">tates.  </w:t>
      </w:r>
      <w:r w:rsidR="00B45B4B" w:rsidRPr="0064249A">
        <w:rPr>
          <w:rFonts w:ascii="Book Antiqua" w:hAnsi="Book Antiqua"/>
        </w:rPr>
        <w:t xml:space="preserve"> </w:t>
      </w:r>
      <w:r w:rsidR="00DF724B" w:rsidRPr="0064249A">
        <w:rPr>
          <w:rFonts w:ascii="Book Antiqua" w:hAnsi="Book Antiqua"/>
        </w:rPr>
        <w:t>The situation in the OPT is one of military occupation.</w:t>
      </w:r>
      <w:r w:rsidR="001E7425" w:rsidRPr="0064249A">
        <w:rPr>
          <w:rStyle w:val="FootnoteReference"/>
          <w:rFonts w:ascii="Book Antiqua" w:hAnsi="Book Antiqua"/>
        </w:rPr>
        <w:footnoteReference w:id="5"/>
      </w:r>
      <w:r w:rsidR="00DF724B" w:rsidRPr="0064249A">
        <w:rPr>
          <w:rFonts w:ascii="Book Antiqua" w:hAnsi="Book Antiqua"/>
        </w:rPr>
        <w:t xml:space="preserve"> As the occupying power, Israel is bound by international human rights law and </w:t>
      </w:r>
      <w:r w:rsidR="00E619D5" w:rsidRPr="0064249A">
        <w:rPr>
          <w:rFonts w:ascii="Book Antiqua" w:hAnsi="Book Antiqua"/>
        </w:rPr>
        <w:t>IHL</w:t>
      </w:r>
      <w:r w:rsidR="00DF724B" w:rsidRPr="0064249A">
        <w:rPr>
          <w:rFonts w:ascii="Book Antiqua" w:hAnsi="Book Antiqua"/>
        </w:rPr>
        <w:t>.</w:t>
      </w:r>
      <w:r w:rsidR="00910F11" w:rsidRPr="0064249A">
        <w:rPr>
          <w:rStyle w:val="FootnoteReference"/>
          <w:rFonts w:ascii="Book Antiqua" w:hAnsi="Book Antiqua"/>
        </w:rPr>
        <w:footnoteReference w:id="6"/>
      </w:r>
      <w:r w:rsidR="00DF724B" w:rsidRPr="0064249A">
        <w:rPr>
          <w:rFonts w:ascii="Book Antiqua" w:hAnsi="Book Antiqua"/>
        </w:rPr>
        <w:t xml:space="preserve"> </w:t>
      </w:r>
      <w:r w:rsidR="00DF6863" w:rsidRPr="0064249A">
        <w:rPr>
          <w:rFonts w:ascii="Book Antiqua" w:hAnsi="Book Antiqua"/>
        </w:rPr>
        <w:t xml:space="preserve"> </w:t>
      </w:r>
      <w:r w:rsidR="00C5385C" w:rsidRPr="0064249A">
        <w:rPr>
          <w:rFonts w:ascii="Book Antiqua" w:hAnsi="Book Antiqua"/>
        </w:rPr>
        <w:t xml:space="preserve"> Indeed, </w:t>
      </w:r>
      <w:r w:rsidR="00DF6863" w:rsidRPr="0064249A">
        <w:rPr>
          <w:rFonts w:ascii="Book Antiqua" w:hAnsi="Book Antiqua"/>
        </w:rPr>
        <w:t xml:space="preserve">Israel has ratified </w:t>
      </w:r>
      <w:r w:rsidR="001A17D4" w:rsidRPr="0064249A">
        <w:rPr>
          <w:rFonts w:ascii="Book Antiqua" w:hAnsi="Book Antiqua"/>
        </w:rPr>
        <w:t xml:space="preserve">international human rights and </w:t>
      </w:r>
      <w:r w:rsidR="0036712B">
        <w:rPr>
          <w:rFonts w:ascii="Book Antiqua" w:hAnsi="Book Antiqua"/>
        </w:rPr>
        <w:t xml:space="preserve">IHL </w:t>
      </w:r>
      <w:r w:rsidR="001A17D4" w:rsidRPr="0064249A">
        <w:rPr>
          <w:rFonts w:ascii="Book Antiqua" w:hAnsi="Book Antiqua"/>
        </w:rPr>
        <w:t>treaties</w:t>
      </w:r>
      <w:r w:rsidR="00C5385C" w:rsidRPr="0064249A">
        <w:rPr>
          <w:rFonts w:ascii="Book Antiqua" w:hAnsi="Book Antiqua"/>
        </w:rPr>
        <w:t>,</w:t>
      </w:r>
      <w:r w:rsidR="001A17D4" w:rsidRPr="0064249A">
        <w:rPr>
          <w:rFonts w:ascii="Book Antiqua" w:hAnsi="Book Antiqua"/>
        </w:rPr>
        <w:t xml:space="preserve"> and </w:t>
      </w:r>
      <w:r w:rsidR="00DF6863" w:rsidRPr="0064249A">
        <w:rPr>
          <w:rFonts w:ascii="Book Antiqua" w:hAnsi="Book Antiqua"/>
        </w:rPr>
        <w:t xml:space="preserve">in any event </w:t>
      </w:r>
      <w:r w:rsidR="001A17D4" w:rsidRPr="0064249A">
        <w:rPr>
          <w:rFonts w:ascii="Book Antiqua" w:hAnsi="Book Antiqua"/>
        </w:rPr>
        <w:t xml:space="preserve">some of these standards reflect customary international law or represent peremptory norms of international law. </w:t>
      </w:r>
    </w:p>
    <w:p w14:paraId="13192D94" w14:textId="77777777" w:rsidR="0036712B" w:rsidRDefault="0036712B" w:rsidP="0036712B">
      <w:pPr>
        <w:pStyle w:val="BodyText"/>
        <w:spacing w:line="360" w:lineRule="auto"/>
        <w:ind w:left="480" w:right="521"/>
        <w:jc w:val="both"/>
        <w:rPr>
          <w:rFonts w:ascii="Book Antiqua" w:hAnsi="Book Antiqua"/>
        </w:rPr>
      </w:pPr>
    </w:p>
    <w:p w14:paraId="7EE09D2F" w14:textId="77777777" w:rsidR="001C079C" w:rsidRDefault="00C5385C" w:rsidP="001C079C">
      <w:pPr>
        <w:pStyle w:val="BodyText"/>
        <w:numPr>
          <w:ilvl w:val="0"/>
          <w:numId w:val="2"/>
        </w:numPr>
        <w:spacing w:line="360" w:lineRule="auto"/>
        <w:ind w:right="521"/>
        <w:jc w:val="both"/>
        <w:rPr>
          <w:rFonts w:ascii="Book Antiqua" w:hAnsi="Book Antiqua"/>
        </w:rPr>
      </w:pPr>
      <w:r w:rsidRPr="0064249A">
        <w:rPr>
          <w:rFonts w:ascii="Book Antiqua" w:hAnsi="Book Antiqua"/>
        </w:rPr>
        <w:t xml:space="preserve">Importantly, </w:t>
      </w:r>
      <w:r w:rsidR="001A17D4" w:rsidRPr="0064249A">
        <w:rPr>
          <w:rFonts w:ascii="Book Antiqua" w:hAnsi="Book Antiqua"/>
        </w:rPr>
        <w:t>Article 49 of the Geneva Convention Relative to the Protection of Civilian Persons in Times of War prohibits the occupying power from transferring parts of its own civilian population into the territory that it occupies.</w:t>
      </w:r>
      <w:r w:rsidR="00FF5BF3" w:rsidRPr="0064249A">
        <w:rPr>
          <w:rStyle w:val="FootnoteReference"/>
          <w:rFonts w:ascii="Book Antiqua" w:hAnsi="Book Antiqua"/>
        </w:rPr>
        <w:footnoteReference w:id="7"/>
      </w:r>
      <w:r w:rsidR="001A17D4" w:rsidRPr="0064249A">
        <w:rPr>
          <w:rFonts w:ascii="Book Antiqua" w:hAnsi="Book Antiqua"/>
        </w:rPr>
        <w:t xml:space="preserve"> </w:t>
      </w:r>
      <w:r w:rsidR="0025289A" w:rsidRPr="0064249A">
        <w:rPr>
          <w:rFonts w:ascii="Book Antiqua" w:hAnsi="Book Antiqua"/>
        </w:rPr>
        <w:t xml:space="preserve"> Applying this law, t</w:t>
      </w:r>
      <w:r w:rsidR="001A17D4" w:rsidRPr="0064249A">
        <w:rPr>
          <w:rFonts w:ascii="Book Antiqua" w:hAnsi="Book Antiqua"/>
        </w:rPr>
        <w:t>he International Court of Justice,</w:t>
      </w:r>
      <w:r w:rsidR="00176DB6">
        <w:rPr>
          <w:rFonts w:ascii="Book Antiqua" w:hAnsi="Book Antiqua"/>
        </w:rPr>
        <w:t xml:space="preserve"> </w:t>
      </w:r>
      <w:r w:rsidR="00176DB6" w:rsidRPr="0064249A">
        <w:rPr>
          <w:rFonts w:ascii="Book Antiqua" w:hAnsi="Book Antiqua"/>
        </w:rPr>
        <w:t xml:space="preserve"> </w:t>
      </w:r>
      <w:r w:rsidR="001A17D4" w:rsidRPr="0064249A">
        <w:rPr>
          <w:rFonts w:ascii="Book Antiqua" w:hAnsi="Book Antiqua"/>
        </w:rPr>
        <w:t>the United Nations General Assembly</w:t>
      </w:r>
      <w:r w:rsidR="00176DB6">
        <w:rPr>
          <w:rFonts w:ascii="Book Antiqua" w:hAnsi="Book Antiqua"/>
        </w:rPr>
        <w:t xml:space="preserve">, </w:t>
      </w:r>
      <w:r w:rsidR="001A17D4" w:rsidRPr="0064249A">
        <w:rPr>
          <w:rFonts w:ascii="Book Antiqua" w:hAnsi="Book Antiqua"/>
        </w:rPr>
        <w:t xml:space="preserve"> the Security Council and other international mechanisms have affirmed that the settlements are illegal under internatio</w:t>
      </w:r>
      <w:r w:rsidR="001A17D4" w:rsidRPr="00FA0F2F">
        <w:rPr>
          <w:rFonts w:ascii="Book Antiqua" w:hAnsi="Book Antiqua"/>
        </w:rPr>
        <w:t xml:space="preserve">nal law. </w:t>
      </w:r>
      <w:r w:rsidR="00FA0F2F" w:rsidRPr="00FA0F2F">
        <w:rPr>
          <w:rFonts w:ascii="Book Antiqua" w:hAnsi="Book Antiqua"/>
        </w:rPr>
        <w:t xml:space="preserve">UN Security Council Resolution 2334, passed on 23 December 2016, reaffirmed the illegality of Israeli settlements. </w:t>
      </w:r>
      <w:r w:rsidR="001A17D4" w:rsidRPr="00FA0F2F">
        <w:rPr>
          <w:rFonts w:ascii="Book Antiqua" w:hAnsi="Book Antiqua"/>
        </w:rPr>
        <w:t>United Nations human rights treaty bodies have also called on Israel to cease all construction of settlements.</w:t>
      </w:r>
    </w:p>
    <w:p w14:paraId="09FB049F" w14:textId="77777777" w:rsidR="001C079C" w:rsidRDefault="001C079C" w:rsidP="001C079C">
      <w:pPr>
        <w:pStyle w:val="ListParagraph"/>
        <w:rPr>
          <w:rFonts w:ascii="Georgia" w:eastAsia="Times New Roman" w:hAnsi="Georgia" w:cs="Times New Roman"/>
          <w:color w:val="1C2848"/>
          <w:lang w:bidi="ar-SA"/>
        </w:rPr>
      </w:pPr>
    </w:p>
    <w:p w14:paraId="05E20704" w14:textId="01D60240" w:rsidR="00C761BA" w:rsidRPr="001C079C" w:rsidRDefault="00D2217C" w:rsidP="001C079C">
      <w:pPr>
        <w:pStyle w:val="BodyText"/>
        <w:numPr>
          <w:ilvl w:val="0"/>
          <w:numId w:val="2"/>
        </w:numPr>
        <w:spacing w:line="360" w:lineRule="auto"/>
        <w:ind w:right="521"/>
        <w:jc w:val="both"/>
        <w:rPr>
          <w:rFonts w:ascii="Book Antiqua" w:hAnsi="Book Antiqua"/>
        </w:rPr>
      </w:pPr>
      <w:r>
        <w:rPr>
          <w:rFonts w:ascii="Book Antiqua" w:eastAsia="Times New Roman" w:hAnsi="Book Antiqua" w:cs="Times New Roman"/>
          <w:lang w:bidi="ar-SA"/>
        </w:rPr>
        <w:t>As well as the tr</w:t>
      </w:r>
      <w:r w:rsidR="00C761BA" w:rsidRPr="001C079C">
        <w:rPr>
          <w:rFonts w:ascii="Book Antiqua" w:eastAsia="Times New Roman" w:hAnsi="Book Antiqua" w:cs="Times New Roman"/>
          <w:lang w:bidi="ar-SA"/>
        </w:rPr>
        <w:t xml:space="preserve">ansfer by an occupying power of its own civilian population into occupied territory </w:t>
      </w:r>
      <w:r w:rsidR="00520A38">
        <w:rPr>
          <w:rFonts w:ascii="Book Antiqua" w:eastAsia="Times New Roman" w:hAnsi="Book Antiqua" w:cs="Times New Roman"/>
          <w:lang w:bidi="ar-SA"/>
        </w:rPr>
        <w:t xml:space="preserve">amounting to a </w:t>
      </w:r>
      <w:r w:rsidR="00C761BA" w:rsidRPr="001C079C">
        <w:rPr>
          <w:rFonts w:ascii="Book Antiqua" w:eastAsia="Times New Roman" w:hAnsi="Book Antiqua" w:cs="Times New Roman"/>
          <w:lang w:bidi="ar-SA"/>
        </w:rPr>
        <w:t>breach of IHL</w:t>
      </w:r>
      <w:r w:rsidR="00520A38">
        <w:rPr>
          <w:rFonts w:ascii="Book Antiqua" w:eastAsia="Times New Roman" w:hAnsi="Book Antiqua" w:cs="Times New Roman"/>
          <w:lang w:bidi="ar-SA"/>
        </w:rPr>
        <w:t xml:space="preserve">, it is also </w:t>
      </w:r>
      <w:r w:rsidR="00C761BA" w:rsidRPr="001C079C">
        <w:rPr>
          <w:rFonts w:ascii="Book Antiqua" w:eastAsia="Times New Roman" w:hAnsi="Book Antiqua" w:cs="Times New Roman"/>
          <w:lang w:bidi="ar-SA"/>
        </w:rPr>
        <w:t>a grave breach according to the First Additional Protocol.</w:t>
      </w:r>
    </w:p>
    <w:p w14:paraId="2340F29B" w14:textId="77777777" w:rsidR="00C761BA" w:rsidRPr="0064249A" w:rsidRDefault="00C761BA" w:rsidP="001C079C">
      <w:pPr>
        <w:pStyle w:val="BodyText"/>
        <w:spacing w:line="360" w:lineRule="auto"/>
        <w:ind w:left="480" w:right="521"/>
        <w:jc w:val="both"/>
        <w:rPr>
          <w:rFonts w:ascii="Book Antiqua" w:hAnsi="Book Antiqua"/>
        </w:rPr>
      </w:pPr>
    </w:p>
    <w:p w14:paraId="3B4DAFCE" w14:textId="1ADE961D" w:rsidR="000E72C4" w:rsidRPr="0064249A" w:rsidRDefault="00EE43AC" w:rsidP="006C320D">
      <w:pPr>
        <w:pStyle w:val="BodyText"/>
        <w:numPr>
          <w:ilvl w:val="0"/>
          <w:numId w:val="2"/>
        </w:numPr>
        <w:spacing w:line="360" w:lineRule="auto"/>
        <w:ind w:right="521"/>
        <w:jc w:val="both"/>
        <w:rPr>
          <w:rFonts w:ascii="Book Antiqua" w:hAnsi="Book Antiqua"/>
        </w:rPr>
      </w:pPr>
      <w:r w:rsidRPr="0064249A">
        <w:rPr>
          <w:rFonts w:ascii="Book Antiqua" w:hAnsi="Book Antiqua"/>
        </w:rPr>
        <w:t>All States are at all times bound to respect, protect, promote and fulfil the human rights enshrined in international legal instruments to which they are parties, as well as those human rights which are considered part of customary international law.</w:t>
      </w:r>
      <w:r w:rsidR="00982679" w:rsidRPr="0064249A">
        <w:rPr>
          <w:rFonts w:ascii="Book Antiqua" w:hAnsi="Book Antiqua"/>
        </w:rPr>
        <w:t xml:space="preserve">  </w:t>
      </w:r>
      <w:r w:rsidR="000E72C4" w:rsidRPr="0064249A">
        <w:rPr>
          <w:rFonts w:ascii="Book Antiqua" w:hAnsi="Book Antiqua"/>
        </w:rPr>
        <w:t xml:space="preserve">As the </w:t>
      </w:r>
      <w:r w:rsidR="000E592A">
        <w:rPr>
          <w:rFonts w:ascii="Book Antiqua" w:hAnsi="Book Antiqua"/>
        </w:rPr>
        <w:t xml:space="preserve">UN </w:t>
      </w:r>
      <w:r w:rsidR="000E72C4" w:rsidRPr="0064249A">
        <w:rPr>
          <w:rFonts w:ascii="Book Antiqua" w:hAnsi="Book Antiqua"/>
        </w:rPr>
        <w:t xml:space="preserve">Office of the High </w:t>
      </w:r>
      <w:r w:rsidR="00750788" w:rsidRPr="0064249A">
        <w:rPr>
          <w:rFonts w:ascii="Book Antiqua" w:hAnsi="Book Antiqua"/>
        </w:rPr>
        <w:t>Commissioner</w:t>
      </w:r>
      <w:r w:rsidR="000E72C4" w:rsidRPr="0064249A">
        <w:rPr>
          <w:rFonts w:ascii="Book Antiqua" w:hAnsi="Book Antiqua"/>
        </w:rPr>
        <w:t xml:space="preserve"> on Human Rights at the UN commented in </w:t>
      </w:r>
      <w:proofErr w:type="gramStart"/>
      <w:r w:rsidR="000E72C4" w:rsidRPr="0064249A">
        <w:rPr>
          <w:rFonts w:ascii="Book Antiqua" w:hAnsi="Book Antiqua"/>
        </w:rPr>
        <w:t>2014:-</w:t>
      </w:r>
      <w:proofErr w:type="gramEnd"/>
      <w:r w:rsidR="000E72C4" w:rsidRPr="0064249A">
        <w:rPr>
          <w:rStyle w:val="FootnoteReference"/>
          <w:rFonts w:ascii="Book Antiqua" w:hAnsi="Book Antiqua"/>
        </w:rPr>
        <w:footnoteReference w:id="8"/>
      </w:r>
      <w:r w:rsidR="000E72C4" w:rsidRPr="0064249A">
        <w:rPr>
          <w:rFonts w:ascii="Book Antiqua" w:hAnsi="Book Antiqua"/>
        </w:rPr>
        <w:t xml:space="preserve"> </w:t>
      </w:r>
    </w:p>
    <w:p w14:paraId="2E5E375F" w14:textId="77777777" w:rsidR="000E72C4" w:rsidRDefault="000E72C4" w:rsidP="006C320D">
      <w:pPr>
        <w:pStyle w:val="BodyText"/>
        <w:ind w:left="480" w:right="521"/>
      </w:pPr>
    </w:p>
    <w:p w14:paraId="6F7F0090" w14:textId="20EF0D97" w:rsidR="000E72C4" w:rsidRDefault="000E72C4" w:rsidP="00E43C05">
      <w:pPr>
        <w:pStyle w:val="BodyText"/>
        <w:ind w:left="1134" w:right="521"/>
        <w:jc w:val="both"/>
      </w:pPr>
      <w:r w:rsidRPr="004F0AB2">
        <w:rPr>
          <w:rFonts w:ascii="Book Antiqua" w:hAnsi="Book Antiqua"/>
        </w:rPr>
        <w:t xml:space="preserve"> In international conflicts, international humanitarian law — including the treaties to which a State is party and those provisions of international humanitarian law which have become customary international law — also applies. A situation of military occupation </w:t>
      </w:r>
      <w:proofErr w:type="gramStart"/>
      <w:r w:rsidRPr="004F0AB2">
        <w:rPr>
          <w:rFonts w:ascii="Book Antiqua" w:hAnsi="Book Antiqua"/>
        </w:rPr>
        <w:t>is considered to be</w:t>
      </w:r>
      <w:proofErr w:type="gramEnd"/>
      <w:r w:rsidRPr="004F0AB2">
        <w:rPr>
          <w:rFonts w:ascii="Book Antiqua" w:hAnsi="Book Antiqua"/>
        </w:rPr>
        <w:t xml:space="preserve"> a conflict situation even if active hostilities may have ceased or occur periodically or sporadically.</w:t>
      </w:r>
      <w:r w:rsidR="00A81F99">
        <w:rPr>
          <w:rFonts w:ascii="Book Antiqua" w:hAnsi="Book Antiqua"/>
        </w:rPr>
        <w:t xml:space="preserve"> </w:t>
      </w:r>
      <w:r w:rsidRPr="004F0AB2">
        <w:rPr>
          <w:rFonts w:ascii="Book Antiqua" w:hAnsi="Book Antiqua"/>
        </w:rPr>
        <w:t xml:space="preserve"> A situation of conflict does not release States from their human rights obligations – these obligations continue to exist alongside international humanitarian law and provide complimentary and mutually reinforcing protection.</w:t>
      </w:r>
    </w:p>
    <w:p w14:paraId="3ED4A50B" w14:textId="77777777" w:rsidR="00E9760C" w:rsidRDefault="00E9760C" w:rsidP="006C320D">
      <w:pPr>
        <w:pStyle w:val="ListParagraph"/>
        <w:ind w:right="521"/>
      </w:pPr>
    </w:p>
    <w:p w14:paraId="3BB8844A" w14:textId="77777777" w:rsidR="00646D2B" w:rsidRPr="00601274" w:rsidRDefault="00646D2B" w:rsidP="006C320D">
      <w:pPr>
        <w:pStyle w:val="BodyText"/>
        <w:spacing w:line="360" w:lineRule="auto"/>
        <w:ind w:left="480" w:right="521"/>
        <w:jc w:val="both"/>
        <w:rPr>
          <w:rFonts w:ascii="Book Antiqua" w:hAnsi="Book Antiqua"/>
          <w:b/>
          <w:bCs/>
        </w:rPr>
      </w:pPr>
    </w:p>
    <w:p w14:paraId="190AF7E4" w14:textId="77777777" w:rsidR="00907283" w:rsidRPr="00D751A4" w:rsidRDefault="00DD54AA" w:rsidP="00907283">
      <w:pPr>
        <w:pStyle w:val="ListParagraph"/>
        <w:numPr>
          <w:ilvl w:val="0"/>
          <w:numId w:val="2"/>
        </w:numPr>
        <w:tabs>
          <w:tab w:val="left" w:pos="3402"/>
        </w:tabs>
        <w:spacing w:before="25" w:line="360" w:lineRule="auto"/>
        <w:ind w:right="521"/>
        <w:jc w:val="both"/>
        <w:rPr>
          <w:rFonts w:ascii="Book Antiqua" w:hAnsi="Book Antiqua"/>
          <w:sz w:val="24"/>
          <w:szCs w:val="24"/>
        </w:rPr>
      </w:pPr>
      <w:r w:rsidRPr="00601274">
        <w:rPr>
          <w:rFonts w:ascii="Book Antiqua" w:hAnsi="Book Antiqua"/>
        </w:rPr>
        <w:t xml:space="preserve"> </w:t>
      </w:r>
      <w:r w:rsidR="00907283">
        <w:rPr>
          <w:rFonts w:ascii="Book Antiqua" w:hAnsi="Book Antiqua"/>
          <w:sz w:val="24"/>
          <w:szCs w:val="24"/>
        </w:rPr>
        <w:t xml:space="preserve">The UK Government has also made its position clear on the international position of the </w:t>
      </w:r>
      <w:proofErr w:type="gramStart"/>
      <w:r w:rsidR="00907283">
        <w:rPr>
          <w:rFonts w:ascii="Book Antiqua" w:hAnsi="Book Antiqua"/>
          <w:sz w:val="24"/>
          <w:szCs w:val="24"/>
        </w:rPr>
        <w:t>settlements:-</w:t>
      </w:r>
      <w:proofErr w:type="gramEnd"/>
      <w:r w:rsidR="00907283">
        <w:rPr>
          <w:rStyle w:val="FootnoteReference"/>
          <w:rFonts w:ascii="Book Antiqua" w:hAnsi="Book Antiqua"/>
          <w:sz w:val="24"/>
          <w:szCs w:val="24"/>
        </w:rPr>
        <w:footnoteReference w:id="9"/>
      </w:r>
    </w:p>
    <w:p w14:paraId="54D4994E" w14:textId="6C3E9F19" w:rsidR="00907283" w:rsidRPr="00D5239C" w:rsidRDefault="001103A6" w:rsidP="00907283">
      <w:pPr>
        <w:pStyle w:val="NormalWeb"/>
        <w:spacing w:before="300" w:beforeAutospacing="0" w:after="300" w:afterAutospacing="0"/>
        <w:ind w:left="720" w:right="521"/>
        <w:jc w:val="both"/>
        <w:rPr>
          <w:rFonts w:ascii="Book Antiqua" w:hAnsi="Book Antiqua"/>
          <w:color w:val="0B0C0C"/>
        </w:rPr>
      </w:pPr>
      <w:proofErr w:type="gramStart"/>
      <w:r>
        <w:rPr>
          <w:rFonts w:ascii="Book Antiqua" w:hAnsi="Book Antiqua"/>
          <w:color w:val="0B0C0C"/>
        </w:rPr>
        <w:t>….</w:t>
      </w:r>
      <w:r w:rsidR="00907283" w:rsidRPr="00D5239C">
        <w:rPr>
          <w:rFonts w:ascii="Book Antiqua" w:hAnsi="Book Antiqua"/>
          <w:color w:val="0B0C0C"/>
        </w:rPr>
        <w:t>Settlements</w:t>
      </w:r>
      <w:proofErr w:type="gramEnd"/>
      <w:r w:rsidR="00907283" w:rsidRPr="00D5239C">
        <w:rPr>
          <w:rFonts w:ascii="Book Antiqua" w:hAnsi="Book Antiqua"/>
          <w:color w:val="0B0C0C"/>
        </w:rPr>
        <w:t xml:space="preserve"> are illegal under international law, constitute an obstacle to peace and threaten to make a two-state solution to the Israeli-Palestinian conflict impossible. We will not recognise any changes to the pre-1967 borders, including </w:t>
      </w:r>
      <w:proofErr w:type="gramStart"/>
      <w:r w:rsidR="00907283" w:rsidRPr="00D5239C">
        <w:rPr>
          <w:rFonts w:ascii="Book Antiqua" w:hAnsi="Book Antiqua"/>
          <w:color w:val="0B0C0C"/>
        </w:rPr>
        <w:t>with regard to</w:t>
      </w:r>
      <w:proofErr w:type="gramEnd"/>
      <w:r w:rsidR="00907283" w:rsidRPr="00D5239C">
        <w:rPr>
          <w:rFonts w:ascii="Book Antiqua" w:hAnsi="Book Antiqua"/>
          <w:color w:val="0B0C0C"/>
        </w:rPr>
        <w:t xml:space="preserve"> Jerusalem, other than those agreed by the parties.</w:t>
      </w:r>
    </w:p>
    <w:p w14:paraId="7B0A1701" w14:textId="150ABE97" w:rsidR="00907283" w:rsidRDefault="00907283" w:rsidP="00907283">
      <w:pPr>
        <w:widowControl/>
        <w:autoSpaceDE/>
        <w:autoSpaceDN/>
        <w:spacing w:before="300" w:after="300"/>
        <w:ind w:left="720" w:right="521"/>
        <w:jc w:val="both"/>
        <w:rPr>
          <w:rFonts w:ascii="Book Antiqua" w:eastAsia="Times New Roman" w:hAnsi="Book Antiqua" w:cs="Times New Roman"/>
          <w:color w:val="0B0C0C"/>
          <w:sz w:val="24"/>
          <w:szCs w:val="24"/>
          <w:lang w:bidi="ar-SA"/>
        </w:rPr>
      </w:pPr>
      <w:r w:rsidRPr="00D751A4">
        <w:rPr>
          <w:rFonts w:ascii="Book Antiqua" w:eastAsia="Times New Roman" w:hAnsi="Book Antiqua" w:cs="Times New Roman"/>
          <w:color w:val="0B0C0C"/>
          <w:sz w:val="24"/>
          <w:szCs w:val="24"/>
          <w:lang w:bidi="ar-SA"/>
        </w:rPr>
        <w:t>There are therefore clear risks related to economic and financial activities in the settlements, and we do not encourage or offer support to such activity. Financial transactions, investments, purchases, procurements as well as other economic activities (including in services like tourism) in Israeli settlements or benefiting Israeli settlements, entail legal and economic risks stemming from the fact that the Israeli settlements, according to international law, are built on occupied land and are not recognised as a legitimate part of Israel’s territory</w:t>
      </w:r>
      <w:r w:rsidR="00D668C2">
        <w:rPr>
          <w:rFonts w:ascii="Book Antiqua" w:eastAsia="Times New Roman" w:hAnsi="Book Antiqua" w:cs="Times New Roman"/>
          <w:color w:val="0B0C0C"/>
          <w:sz w:val="24"/>
          <w:szCs w:val="24"/>
          <w:lang w:bidi="ar-SA"/>
        </w:rPr>
        <w:t>….</w:t>
      </w:r>
    </w:p>
    <w:p w14:paraId="4BDF42D9" w14:textId="77777777" w:rsidR="001B08B6" w:rsidRPr="001B08B6" w:rsidRDefault="001B08B6" w:rsidP="001B08B6">
      <w:pPr>
        <w:pStyle w:val="BodyText"/>
        <w:spacing w:line="360" w:lineRule="auto"/>
        <w:ind w:left="480" w:right="521"/>
        <w:jc w:val="both"/>
        <w:rPr>
          <w:rFonts w:ascii="Book Antiqua" w:hAnsi="Book Antiqua"/>
          <w:spacing w:val="-6"/>
        </w:rPr>
      </w:pPr>
    </w:p>
    <w:p w14:paraId="28923FAD" w14:textId="2D0A646A" w:rsidR="00E93862" w:rsidRPr="00E93862" w:rsidRDefault="00907283" w:rsidP="00907283">
      <w:pPr>
        <w:pStyle w:val="BodyText"/>
        <w:numPr>
          <w:ilvl w:val="0"/>
          <w:numId w:val="2"/>
        </w:numPr>
        <w:spacing w:line="360" w:lineRule="auto"/>
        <w:ind w:right="521"/>
        <w:jc w:val="both"/>
        <w:rPr>
          <w:rFonts w:ascii="Book Antiqua" w:hAnsi="Book Antiqua"/>
          <w:spacing w:val="-6"/>
        </w:rPr>
      </w:pPr>
      <w:r>
        <w:rPr>
          <w:rFonts w:ascii="Book Antiqua" w:hAnsi="Book Antiqua"/>
        </w:rPr>
        <w:t>The similar position of EU states ha</w:t>
      </w:r>
      <w:r w:rsidR="00F669A9">
        <w:rPr>
          <w:rFonts w:ascii="Book Antiqua" w:hAnsi="Book Antiqua"/>
        </w:rPr>
        <w:t>s</w:t>
      </w:r>
      <w:r>
        <w:rPr>
          <w:rFonts w:ascii="Book Antiqua" w:hAnsi="Book Antiqua"/>
        </w:rPr>
        <w:t xml:space="preserve"> been </w:t>
      </w:r>
      <w:r w:rsidR="00F669A9">
        <w:rPr>
          <w:rFonts w:ascii="Book Antiqua" w:hAnsi="Book Antiqua"/>
        </w:rPr>
        <w:t>stated</w:t>
      </w:r>
      <w:r>
        <w:rPr>
          <w:rFonts w:ascii="Book Antiqua" w:hAnsi="Book Antiqua"/>
        </w:rPr>
        <w:t xml:space="preserve"> by the European Council on Foreign Relations (ECFR).</w:t>
      </w:r>
      <w:r>
        <w:rPr>
          <w:rStyle w:val="FootnoteReference"/>
          <w:rFonts w:ascii="Book Antiqua" w:hAnsi="Book Antiqua"/>
        </w:rPr>
        <w:footnoteReference w:id="10"/>
      </w:r>
      <w:r>
        <w:rPr>
          <w:rFonts w:ascii="Book Antiqua" w:hAnsi="Book Antiqua"/>
        </w:rPr>
        <w:t xml:space="preserve">   </w:t>
      </w:r>
    </w:p>
    <w:p w14:paraId="095D0BA3" w14:textId="77777777" w:rsidR="00E93862" w:rsidRPr="00E93862" w:rsidRDefault="00E93862" w:rsidP="00E93862">
      <w:pPr>
        <w:pStyle w:val="BodyText"/>
        <w:spacing w:line="360" w:lineRule="auto"/>
        <w:ind w:left="480" w:right="521"/>
        <w:jc w:val="both"/>
        <w:rPr>
          <w:rFonts w:ascii="Book Antiqua" w:hAnsi="Book Antiqua"/>
          <w:spacing w:val="-6"/>
        </w:rPr>
      </w:pPr>
    </w:p>
    <w:p w14:paraId="487D2237" w14:textId="2619C5D0" w:rsidR="002F730F" w:rsidRPr="00601274" w:rsidRDefault="00DD54AA" w:rsidP="00907283">
      <w:pPr>
        <w:pStyle w:val="BodyText"/>
        <w:numPr>
          <w:ilvl w:val="0"/>
          <w:numId w:val="2"/>
        </w:numPr>
        <w:spacing w:line="360" w:lineRule="auto"/>
        <w:ind w:right="521"/>
        <w:jc w:val="both"/>
        <w:rPr>
          <w:rFonts w:ascii="Book Antiqua" w:hAnsi="Book Antiqua"/>
          <w:spacing w:val="-6"/>
        </w:rPr>
      </w:pPr>
      <w:r w:rsidRPr="00601274">
        <w:rPr>
          <w:rFonts w:ascii="Book Antiqua" w:hAnsi="Book Antiqua"/>
        </w:rPr>
        <w:t xml:space="preserve">This description of the general situation concerning </w:t>
      </w:r>
      <w:r w:rsidR="005B34DA" w:rsidRPr="00601274">
        <w:rPr>
          <w:rFonts w:ascii="Book Antiqua" w:hAnsi="Book Antiqua"/>
        </w:rPr>
        <w:t xml:space="preserve">settlements in the OPT does not address the responsibilities of </w:t>
      </w:r>
      <w:r w:rsidR="00006A82" w:rsidRPr="00601274">
        <w:rPr>
          <w:rFonts w:ascii="Book Antiqua" w:hAnsi="Book Antiqua"/>
        </w:rPr>
        <w:t>enterprises</w:t>
      </w:r>
      <w:r w:rsidR="00EC2BE0" w:rsidRPr="00601274">
        <w:rPr>
          <w:rFonts w:ascii="Book Antiqua" w:hAnsi="Book Antiqua"/>
        </w:rPr>
        <w:t xml:space="preserve"> who might do</w:t>
      </w:r>
      <w:r w:rsidR="00006A82" w:rsidRPr="00601274">
        <w:rPr>
          <w:rFonts w:ascii="Book Antiqua" w:hAnsi="Book Antiqua"/>
        </w:rPr>
        <w:t xml:space="preserve"> business there or have commercial links in the settlements. </w:t>
      </w:r>
      <w:r w:rsidR="0034365C" w:rsidRPr="00601274">
        <w:rPr>
          <w:rFonts w:ascii="Book Antiqua" w:hAnsi="Book Antiqua"/>
        </w:rPr>
        <w:t xml:space="preserve"> </w:t>
      </w:r>
      <w:proofErr w:type="gramStart"/>
      <w:r w:rsidR="0034365C" w:rsidRPr="00601274">
        <w:rPr>
          <w:rFonts w:ascii="Book Antiqua" w:hAnsi="Book Antiqua"/>
        </w:rPr>
        <w:t xml:space="preserve">However,  </w:t>
      </w:r>
      <w:r w:rsidR="002F730F" w:rsidRPr="00601274">
        <w:rPr>
          <w:rFonts w:ascii="Book Antiqua" w:hAnsi="Book Antiqua"/>
        </w:rPr>
        <w:t>businesses</w:t>
      </w:r>
      <w:proofErr w:type="gramEnd"/>
      <w:r w:rsidR="002F730F" w:rsidRPr="00601274">
        <w:rPr>
          <w:rFonts w:ascii="Book Antiqua" w:hAnsi="Book Antiqua"/>
        </w:rPr>
        <w:t xml:space="preserve"> </w:t>
      </w:r>
      <w:r w:rsidR="0034365C" w:rsidRPr="00601274">
        <w:rPr>
          <w:rFonts w:ascii="Book Antiqua" w:hAnsi="Book Antiqua"/>
        </w:rPr>
        <w:t>are expected to act in accordance with human rights law</w:t>
      </w:r>
      <w:r w:rsidR="00154B4E">
        <w:rPr>
          <w:rFonts w:ascii="Book Antiqua" w:hAnsi="Book Antiqua"/>
        </w:rPr>
        <w:t xml:space="preserve"> and international humanitarian law</w:t>
      </w:r>
      <w:r w:rsidR="00B63706">
        <w:rPr>
          <w:rFonts w:ascii="Book Antiqua" w:hAnsi="Book Antiqua"/>
        </w:rPr>
        <w:t xml:space="preserve">, </w:t>
      </w:r>
      <w:r w:rsidR="00154B4E">
        <w:rPr>
          <w:rFonts w:ascii="Book Antiqua" w:hAnsi="Book Antiqua"/>
        </w:rPr>
        <w:t xml:space="preserve"> </w:t>
      </w:r>
      <w:r w:rsidR="00EA1430" w:rsidRPr="00601274">
        <w:rPr>
          <w:rFonts w:ascii="Book Antiqua" w:hAnsi="Book Antiqua"/>
        </w:rPr>
        <w:t xml:space="preserve">and are not expected to act in a way which contributes to human rights breaches. </w:t>
      </w:r>
      <w:r w:rsidR="002F730F" w:rsidRPr="00601274">
        <w:rPr>
          <w:rFonts w:ascii="Book Antiqua" w:hAnsi="Book Antiqua"/>
          <w:spacing w:val="-6"/>
        </w:rPr>
        <w:t xml:space="preserve">As Amnesty say in their </w:t>
      </w:r>
      <w:r w:rsidR="002F730F" w:rsidRPr="001B08B6">
        <w:rPr>
          <w:rFonts w:ascii="Book Antiqua" w:hAnsi="Book Antiqua"/>
          <w:i/>
          <w:iCs/>
          <w:spacing w:val="-6"/>
        </w:rPr>
        <w:t>Think Twice</w:t>
      </w:r>
      <w:r w:rsidR="002F730F" w:rsidRPr="00601274">
        <w:rPr>
          <w:rFonts w:ascii="Book Antiqua" w:hAnsi="Book Antiqua"/>
          <w:spacing w:val="-6"/>
        </w:rPr>
        <w:t xml:space="preserve"> report </w:t>
      </w:r>
      <w:r w:rsidR="001B08B6">
        <w:rPr>
          <w:rFonts w:ascii="Book Antiqua" w:hAnsi="Book Antiqua"/>
          <w:spacing w:val="-6"/>
        </w:rPr>
        <w:t xml:space="preserve">at </w:t>
      </w:r>
      <w:r w:rsidR="002F730F" w:rsidRPr="00601274">
        <w:rPr>
          <w:rFonts w:ascii="Book Antiqua" w:hAnsi="Book Antiqua"/>
          <w:spacing w:val="-6"/>
        </w:rPr>
        <w:t>para</w:t>
      </w:r>
      <w:r w:rsidR="001B08B6">
        <w:rPr>
          <w:rFonts w:ascii="Book Antiqua" w:hAnsi="Book Antiqua"/>
          <w:spacing w:val="-6"/>
        </w:rPr>
        <w:t xml:space="preserve">graph </w:t>
      </w:r>
      <w:proofErr w:type="gramStart"/>
      <w:r w:rsidR="002F730F" w:rsidRPr="00601274">
        <w:rPr>
          <w:rFonts w:ascii="Book Antiqua" w:hAnsi="Book Antiqua"/>
          <w:spacing w:val="-6"/>
        </w:rPr>
        <w:t>1.2:-</w:t>
      </w:r>
      <w:proofErr w:type="gramEnd"/>
    </w:p>
    <w:p w14:paraId="0396792B" w14:textId="77777777" w:rsidR="002F730F" w:rsidRPr="00601274" w:rsidRDefault="002F730F" w:rsidP="006C320D">
      <w:pPr>
        <w:pStyle w:val="BodyText"/>
        <w:spacing w:line="360" w:lineRule="auto"/>
        <w:ind w:left="142" w:right="521"/>
        <w:jc w:val="both"/>
        <w:rPr>
          <w:spacing w:val="-6"/>
        </w:rPr>
      </w:pPr>
    </w:p>
    <w:p w14:paraId="3EB30A4A" w14:textId="652A475A" w:rsidR="002F730F" w:rsidRDefault="002F730F" w:rsidP="006C320D">
      <w:pPr>
        <w:pStyle w:val="BodyText"/>
        <w:spacing w:before="1" w:line="266" w:lineRule="auto"/>
        <w:ind w:left="851" w:right="521"/>
        <w:jc w:val="both"/>
        <w:rPr>
          <w:rFonts w:ascii="Book Antiqua" w:hAnsi="Book Antiqua"/>
          <w:spacing w:val="-5"/>
        </w:rPr>
      </w:pPr>
      <w:r w:rsidRPr="00601274">
        <w:rPr>
          <w:rFonts w:ascii="Book Antiqua" w:hAnsi="Book Antiqua"/>
          <w:spacing w:val="-5"/>
        </w:rPr>
        <w:t xml:space="preserve">Companies considering operating </w:t>
      </w:r>
      <w:r w:rsidRPr="00601274">
        <w:rPr>
          <w:rFonts w:ascii="Book Antiqua" w:hAnsi="Book Antiqua"/>
          <w:spacing w:val="-4"/>
        </w:rPr>
        <w:t xml:space="preserve">in, </w:t>
      </w:r>
      <w:r w:rsidRPr="00601274">
        <w:rPr>
          <w:rFonts w:ascii="Book Antiqua" w:hAnsi="Book Antiqua"/>
          <w:spacing w:val="-3"/>
        </w:rPr>
        <w:t xml:space="preserve">or </w:t>
      </w:r>
      <w:r w:rsidRPr="00601274">
        <w:rPr>
          <w:rFonts w:ascii="Book Antiqua" w:hAnsi="Book Antiqua"/>
          <w:spacing w:val="-4"/>
        </w:rPr>
        <w:t xml:space="preserve">doing </w:t>
      </w:r>
      <w:r w:rsidRPr="00601274">
        <w:rPr>
          <w:rFonts w:ascii="Book Antiqua" w:hAnsi="Book Antiqua"/>
          <w:spacing w:val="-5"/>
        </w:rPr>
        <w:t xml:space="preserve">business </w:t>
      </w:r>
      <w:r w:rsidRPr="00601274">
        <w:rPr>
          <w:rFonts w:ascii="Book Antiqua" w:hAnsi="Book Antiqua"/>
          <w:spacing w:val="-4"/>
        </w:rPr>
        <w:t xml:space="preserve">with, </w:t>
      </w:r>
      <w:r w:rsidRPr="00601274">
        <w:rPr>
          <w:rFonts w:ascii="Book Antiqua" w:hAnsi="Book Antiqua"/>
          <w:spacing w:val="-5"/>
        </w:rPr>
        <w:t xml:space="preserve">Israeli settlements </w:t>
      </w:r>
      <w:r w:rsidRPr="00601274">
        <w:rPr>
          <w:rFonts w:ascii="Book Antiqua" w:hAnsi="Book Antiqua"/>
          <w:spacing w:val="-3"/>
        </w:rPr>
        <w:t xml:space="preserve">in </w:t>
      </w:r>
      <w:r w:rsidRPr="00601274">
        <w:rPr>
          <w:rFonts w:ascii="Book Antiqua" w:hAnsi="Book Antiqua"/>
          <w:spacing w:val="-4"/>
        </w:rPr>
        <w:t xml:space="preserve">the </w:t>
      </w:r>
      <w:r w:rsidRPr="00601274">
        <w:rPr>
          <w:rFonts w:ascii="Book Antiqua" w:hAnsi="Book Antiqua"/>
          <w:spacing w:val="-5"/>
        </w:rPr>
        <w:t xml:space="preserve">Occupied Palestinian </w:t>
      </w:r>
      <w:r w:rsidRPr="00601274">
        <w:rPr>
          <w:rFonts w:ascii="Book Antiqua" w:hAnsi="Book Antiqua"/>
          <w:spacing w:val="-7"/>
        </w:rPr>
        <w:t>Territories,</w:t>
      </w:r>
      <w:r w:rsidRPr="00601274">
        <w:rPr>
          <w:rFonts w:ascii="Book Antiqua" w:hAnsi="Book Antiqua"/>
          <w:spacing w:val="30"/>
        </w:rPr>
        <w:t xml:space="preserve"> </w:t>
      </w:r>
      <w:r w:rsidRPr="00601274">
        <w:rPr>
          <w:rFonts w:ascii="Book Antiqua" w:hAnsi="Book Antiqua"/>
          <w:spacing w:val="-4"/>
        </w:rPr>
        <w:t xml:space="preserve">need </w:t>
      </w:r>
      <w:r w:rsidRPr="00601274">
        <w:rPr>
          <w:rFonts w:ascii="Book Antiqua" w:hAnsi="Book Antiqua"/>
          <w:spacing w:val="-3"/>
        </w:rPr>
        <w:t xml:space="preserve">to </w:t>
      </w:r>
      <w:r w:rsidRPr="00601274">
        <w:rPr>
          <w:rFonts w:ascii="Book Antiqua" w:hAnsi="Book Antiqua"/>
          <w:spacing w:val="-4"/>
        </w:rPr>
        <w:t xml:space="preserve">take </w:t>
      </w:r>
      <w:r w:rsidRPr="00601274">
        <w:rPr>
          <w:rFonts w:ascii="Book Antiqua" w:hAnsi="Book Antiqua"/>
          <w:spacing w:val="-5"/>
        </w:rPr>
        <w:t xml:space="preserve">account </w:t>
      </w:r>
      <w:r w:rsidRPr="00601274">
        <w:rPr>
          <w:rFonts w:ascii="Book Antiqua" w:hAnsi="Book Antiqua"/>
          <w:spacing w:val="-3"/>
        </w:rPr>
        <w:t xml:space="preserve">of </w:t>
      </w:r>
      <w:r w:rsidRPr="00601274">
        <w:rPr>
          <w:rFonts w:ascii="Book Antiqua" w:hAnsi="Book Antiqua"/>
          <w:spacing w:val="-4"/>
        </w:rPr>
        <w:lastRenderedPageBreak/>
        <w:t xml:space="preserve">the fact that any </w:t>
      </w:r>
      <w:r w:rsidRPr="00601274">
        <w:rPr>
          <w:rFonts w:ascii="Book Antiqua" w:hAnsi="Book Antiqua"/>
          <w:spacing w:val="-5"/>
        </w:rPr>
        <w:t xml:space="preserve">business activity </w:t>
      </w:r>
      <w:r w:rsidRPr="00601274">
        <w:rPr>
          <w:rFonts w:ascii="Book Antiqua" w:hAnsi="Book Antiqua"/>
          <w:spacing w:val="-4"/>
        </w:rPr>
        <w:t xml:space="preserve">there </w:t>
      </w:r>
      <w:r w:rsidRPr="00601274">
        <w:rPr>
          <w:rFonts w:ascii="Book Antiqua" w:hAnsi="Book Antiqua"/>
          <w:spacing w:val="-5"/>
        </w:rPr>
        <w:t xml:space="preserve">will unavoidably contribute </w:t>
      </w:r>
      <w:r w:rsidRPr="00601274">
        <w:rPr>
          <w:rFonts w:ascii="Book Antiqua" w:hAnsi="Book Antiqua"/>
          <w:spacing w:val="-3"/>
        </w:rPr>
        <w:t xml:space="preserve">to an </w:t>
      </w:r>
      <w:r w:rsidRPr="00601274">
        <w:rPr>
          <w:rFonts w:ascii="Book Antiqua" w:hAnsi="Book Antiqua"/>
          <w:spacing w:val="-5"/>
        </w:rPr>
        <w:t xml:space="preserve">illegal situation. </w:t>
      </w:r>
      <w:r w:rsidRPr="00601274">
        <w:rPr>
          <w:rFonts w:ascii="Book Antiqua" w:hAnsi="Book Antiqua"/>
          <w:spacing w:val="-3"/>
        </w:rPr>
        <w:t xml:space="preserve">It </w:t>
      </w:r>
      <w:r w:rsidRPr="00601274">
        <w:rPr>
          <w:rFonts w:ascii="Book Antiqua" w:hAnsi="Book Antiqua"/>
          <w:spacing w:val="-4"/>
        </w:rPr>
        <w:t xml:space="preserve">will also </w:t>
      </w:r>
      <w:r w:rsidRPr="00601274">
        <w:rPr>
          <w:rFonts w:ascii="Book Antiqua" w:hAnsi="Book Antiqua"/>
          <w:spacing w:val="-5"/>
        </w:rPr>
        <w:t xml:space="preserve">contribute </w:t>
      </w:r>
      <w:r w:rsidRPr="00601274">
        <w:rPr>
          <w:rFonts w:ascii="Book Antiqua" w:hAnsi="Book Antiqua"/>
          <w:spacing w:val="-3"/>
        </w:rPr>
        <w:t xml:space="preserve">to </w:t>
      </w:r>
      <w:r w:rsidRPr="00601274">
        <w:rPr>
          <w:rFonts w:ascii="Book Antiqua" w:hAnsi="Book Antiqua"/>
        </w:rPr>
        <w:t xml:space="preserve">a </w:t>
      </w:r>
      <w:r w:rsidRPr="00601274">
        <w:rPr>
          <w:rFonts w:ascii="Book Antiqua" w:hAnsi="Book Antiqua"/>
          <w:spacing w:val="-5"/>
        </w:rPr>
        <w:t xml:space="preserve">situation </w:t>
      </w:r>
      <w:r w:rsidRPr="00601274">
        <w:rPr>
          <w:rFonts w:ascii="Book Antiqua" w:hAnsi="Book Antiqua"/>
          <w:spacing w:val="-3"/>
        </w:rPr>
        <w:t xml:space="preserve">of </w:t>
      </w:r>
      <w:r w:rsidRPr="00601274">
        <w:rPr>
          <w:rFonts w:ascii="Book Antiqua" w:hAnsi="Book Antiqua"/>
          <w:spacing w:val="-5"/>
        </w:rPr>
        <w:t xml:space="preserve">systematic </w:t>
      </w:r>
      <w:r w:rsidRPr="00601274">
        <w:rPr>
          <w:rFonts w:ascii="Book Antiqua" w:hAnsi="Book Antiqua"/>
          <w:spacing w:val="-4"/>
        </w:rPr>
        <w:t xml:space="preserve">human </w:t>
      </w:r>
      <w:r w:rsidRPr="00601274">
        <w:rPr>
          <w:rFonts w:ascii="Book Antiqua" w:hAnsi="Book Antiqua"/>
          <w:spacing w:val="-5"/>
        </w:rPr>
        <w:t xml:space="preserve">rights </w:t>
      </w:r>
      <w:r w:rsidRPr="00601274">
        <w:rPr>
          <w:rFonts w:ascii="Book Antiqua" w:hAnsi="Book Antiqua"/>
          <w:spacing w:val="-4"/>
        </w:rPr>
        <w:t xml:space="preserve">abuse </w:t>
      </w:r>
      <w:r w:rsidRPr="00601274">
        <w:rPr>
          <w:rFonts w:ascii="Book Antiqua" w:hAnsi="Book Antiqua"/>
          <w:spacing w:val="-3"/>
        </w:rPr>
        <w:t xml:space="preserve">of </w:t>
      </w:r>
      <w:r w:rsidRPr="00601274">
        <w:rPr>
          <w:rFonts w:ascii="Book Antiqua" w:hAnsi="Book Antiqua"/>
          <w:spacing w:val="-4"/>
        </w:rPr>
        <w:t xml:space="preserve">the </w:t>
      </w:r>
      <w:r w:rsidRPr="00601274">
        <w:rPr>
          <w:rFonts w:ascii="Book Antiqua" w:hAnsi="Book Antiqua"/>
          <w:spacing w:val="-5"/>
        </w:rPr>
        <w:t xml:space="preserve">Palestinian population. </w:t>
      </w:r>
      <w:r w:rsidRPr="00601274">
        <w:rPr>
          <w:rFonts w:ascii="Book Antiqua" w:hAnsi="Book Antiqua"/>
          <w:spacing w:val="-4"/>
        </w:rPr>
        <w:t xml:space="preserve">This </w:t>
      </w:r>
      <w:r w:rsidRPr="00601274">
        <w:rPr>
          <w:rFonts w:ascii="Book Antiqua" w:hAnsi="Book Antiqua"/>
          <w:spacing w:val="-5"/>
        </w:rPr>
        <w:t xml:space="preserve">applies regardless </w:t>
      </w:r>
      <w:r w:rsidRPr="00601274">
        <w:rPr>
          <w:rFonts w:ascii="Book Antiqua" w:hAnsi="Book Antiqua"/>
          <w:spacing w:val="-3"/>
        </w:rPr>
        <w:t xml:space="preserve">of </w:t>
      </w:r>
      <w:r w:rsidRPr="00601274">
        <w:rPr>
          <w:rFonts w:ascii="Book Antiqua" w:hAnsi="Book Antiqua"/>
          <w:spacing w:val="-4"/>
        </w:rPr>
        <w:t xml:space="preserve">the </w:t>
      </w:r>
      <w:r w:rsidRPr="00601274">
        <w:rPr>
          <w:rFonts w:ascii="Book Antiqua" w:hAnsi="Book Antiqua"/>
          <w:spacing w:val="-5"/>
        </w:rPr>
        <w:t xml:space="preserve">nature </w:t>
      </w:r>
      <w:r w:rsidRPr="00601274">
        <w:rPr>
          <w:rFonts w:ascii="Book Antiqua" w:hAnsi="Book Antiqua"/>
          <w:spacing w:val="-3"/>
        </w:rPr>
        <w:t xml:space="preserve">of </w:t>
      </w:r>
      <w:r w:rsidRPr="00601274">
        <w:rPr>
          <w:rFonts w:ascii="Book Antiqua" w:hAnsi="Book Antiqua"/>
          <w:spacing w:val="-9"/>
        </w:rPr>
        <w:t xml:space="preserve">the </w:t>
      </w:r>
      <w:r w:rsidRPr="00601274">
        <w:rPr>
          <w:rFonts w:ascii="Book Antiqua" w:hAnsi="Book Antiqua"/>
          <w:spacing w:val="-5"/>
        </w:rPr>
        <w:t xml:space="preserve">engagement </w:t>
      </w:r>
      <w:r w:rsidRPr="00601274">
        <w:rPr>
          <w:rFonts w:ascii="Book Antiqua" w:hAnsi="Book Antiqua"/>
          <w:spacing w:val="-3"/>
        </w:rPr>
        <w:t xml:space="preserve">or </w:t>
      </w:r>
      <w:r w:rsidRPr="00601274">
        <w:rPr>
          <w:rFonts w:ascii="Book Antiqua" w:hAnsi="Book Antiqua"/>
          <w:spacing w:val="-4"/>
        </w:rPr>
        <w:t xml:space="preserve">the </w:t>
      </w:r>
      <w:proofErr w:type="gramStart"/>
      <w:r w:rsidRPr="00601274">
        <w:rPr>
          <w:rFonts w:ascii="Book Antiqua" w:hAnsi="Book Antiqua"/>
          <w:spacing w:val="-5"/>
        </w:rPr>
        <w:t xml:space="preserve">particular </w:t>
      </w:r>
      <w:r w:rsidRPr="00601274">
        <w:rPr>
          <w:rFonts w:ascii="Book Antiqua" w:hAnsi="Book Antiqua"/>
          <w:spacing w:val="-8"/>
        </w:rPr>
        <w:t>sector</w:t>
      </w:r>
      <w:proofErr w:type="gramEnd"/>
      <w:r w:rsidRPr="00601274">
        <w:rPr>
          <w:rFonts w:ascii="Book Antiqua" w:hAnsi="Book Antiqua"/>
          <w:spacing w:val="-8"/>
        </w:rPr>
        <w:t xml:space="preserve">. </w:t>
      </w:r>
      <w:r w:rsidRPr="00601274">
        <w:rPr>
          <w:rFonts w:ascii="Book Antiqua" w:hAnsi="Book Antiqua"/>
          <w:spacing w:val="-5"/>
        </w:rPr>
        <w:t xml:space="preserve">Companies should </w:t>
      </w:r>
      <w:r w:rsidRPr="00601274">
        <w:rPr>
          <w:rFonts w:ascii="Book Antiqua" w:hAnsi="Book Antiqua"/>
          <w:spacing w:val="-4"/>
        </w:rPr>
        <w:t xml:space="preserve">also </w:t>
      </w:r>
      <w:r w:rsidRPr="00601274">
        <w:rPr>
          <w:rFonts w:ascii="Book Antiqua" w:hAnsi="Book Antiqua"/>
          <w:spacing w:val="-5"/>
        </w:rPr>
        <w:t xml:space="preserve">consider </w:t>
      </w:r>
      <w:r w:rsidRPr="00601274">
        <w:rPr>
          <w:rFonts w:ascii="Book Antiqua" w:hAnsi="Book Antiqua"/>
          <w:spacing w:val="-4"/>
        </w:rPr>
        <w:t xml:space="preserve">the range </w:t>
      </w:r>
      <w:r w:rsidRPr="00601274">
        <w:rPr>
          <w:rFonts w:ascii="Book Antiqua" w:hAnsi="Book Antiqua"/>
          <w:spacing w:val="-3"/>
        </w:rPr>
        <w:t xml:space="preserve">of </w:t>
      </w:r>
      <w:r w:rsidRPr="00601274">
        <w:rPr>
          <w:rFonts w:ascii="Book Antiqua" w:hAnsi="Book Antiqua"/>
          <w:spacing w:val="-4"/>
        </w:rPr>
        <w:t xml:space="preserve">more </w:t>
      </w:r>
      <w:r w:rsidRPr="00601274">
        <w:rPr>
          <w:rFonts w:ascii="Book Antiqua" w:hAnsi="Book Antiqua"/>
          <w:spacing w:val="-5"/>
        </w:rPr>
        <w:t xml:space="preserve">specific adverse </w:t>
      </w:r>
      <w:r w:rsidRPr="00601274">
        <w:rPr>
          <w:rFonts w:ascii="Book Antiqua" w:hAnsi="Book Antiqua"/>
          <w:spacing w:val="-4"/>
        </w:rPr>
        <w:t xml:space="preserve">human </w:t>
      </w:r>
      <w:r w:rsidRPr="00601274">
        <w:rPr>
          <w:rFonts w:ascii="Book Antiqua" w:hAnsi="Book Antiqua"/>
          <w:spacing w:val="-5"/>
        </w:rPr>
        <w:t xml:space="preserve">rights impacts </w:t>
      </w:r>
      <w:r w:rsidRPr="00601274">
        <w:rPr>
          <w:rFonts w:ascii="Book Antiqua" w:hAnsi="Book Antiqua"/>
          <w:spacing w:val="-4"/>
        </w:rPr>
        <w:t xml:space="preserve">that could arise from their </w:t>
      </w:r>
      <w:proofErr w:type="gramStart"/>
      <w:r w:rsidRPr="00601274">
        <w:rPr>
          <w:rFonts w:ascii="Book Antiqua" w:hAnsi="Book Antiqua"/>
          <w:spacing w:val="-5"/>
        </w:rPr>
        <w:t>particular business</w:t>
      </w:r>
      <w:proofErr w:type="gramEnd"/>
      <w:r w:rsidRPr="00601274">
        <w:rPr>
          <w:rFonts w:ascii="Book Antiqua" w:hAnsi="Book Antiqua"/>
          <w:spacing w:val="31"/>
        </w:rPr>
        <w:t xml:space="preserve"> </w:t>
      </w:r>
      <w:r w:rsidRPr="00601274">
        <w:rPr>
          <w:rFonts w:ascii="Book Antiqua" w:hAnsi="Book Antiqua"/>
          <w:spacing w:val="-5"/>
        </w:rPr>
        <w:t>activities.</w:t>
      </w:r>
    </w:p>
    <w:p w14:paraId="22003BD6" w14:textId="77777777" w:rsidR="001F384F" w:rsidRDefault="001F384F" w:rsidP="006C320D">
      <w:pPr>
        <w:pStyle w:val="BodyText"/>
        <w:spacing w:before="1" w:line="266" w:lineRule="auto"/>
        <w:ind w:left="851" w:right="521"/>
        <w:jc w:val="both"/>
        <w:rPr>
          <w:rFonts w:ascii="Book Antiqua" w:hAnsi="Book Antiqua"/>
          <w:spacing w:val="-5"/>
        </w:rPr>
      </w:pPr>
    </w:p>
    <w:p w14:paraId="1EA5E7F7" w14:textId="77777777" w:rsidR="001F384F" w:rsidRDefault="001F384F" w:rsidP="001F384F">
      <w:pPr>
        <w:tabs>
          <w:tab w:val="left" w:pos="3402"/>
        </w:tabs>
        <w:spacing w:before="25" w:line="266" w:lineRule="auto"/>
        <w:ind w:right="521"/>
        <w:jc w:val="both"/>
        <w:rPr>
          <w:rFonts w:ascii="Book Antiqua" w:hAnsi="Book Antiqua"/>
          <w:sz w:val="24"/>
          <w:szCs w:val="24"/>
        </w:rPr>
      </w:pPr>
    </w:p>
    <w:p w14:paraId="01513954" w14:textId="59A65F99" w:rsidR="00FE188A" w:rsidRPr="0064249A" w:rsidRDefault="00FE188A" w:rsidP="00FE188A">
      <w:pPr>
        <w:pStyle w:val="BodyText"/>
        <w:numPr>
          <w:ilvl w:val="0"/>
          <w:numId w:val="2"/>
        </w:numPr>
        <w:spacing w:line="360" w:lineRule="auto"/>
        <w:ind w:right="521"/>
        <w:jc w:val="both"/>
        <w:rPr>
          <w:rFonts w:ascii="Book Antiqua" w:hAnsi="Book Antiqua"/>
          <w:spacing w:val="-5"/>
        </w:rPr>
      </w:pPr>
      <w:r>
        <w:rPr>
          <w:rFonts w:ascii="Book Antiqua" w:hAnsi="Book Antiqua"/>
        </w:rPr>
        <w:t>Furthermore, t</w:t>
      </w:r>
      <w:r w:rsidRPr="0064249A">
        <w:rPr>
          <w:rFonts w:ascii="Book Antiqua" w:hAnsi="Book Antiqua"/>
        </w:rPr>
        <w:t xml:space="preserve">he establishment of settlements in the OPT impacts on the human rights of Palestinians </w:t>
      </w:r>
      <w:proofErr w:type="gramStart"/>
      <w:r w:rsidRPr="0064249A">
        <w:rPr>
          <w:rFonts w:ascii="Book Antiqua" w:hAnsi="Book Antiqua"/>
        </w:rPr>
        <w:t>on a daily basis</w:t>
      </w:r>
      <w:proofErr w:type="gramEnd"/>
      <w:r w:rsidRPr="0064249A">
        <w:rPr>
          <w:rFonts w:ascii="Book Antiqua" w:hAnsi="Book Antiqua"/>
        </w:rPr>
        <w:t>. Amnesty explain</w:t>
      </w:r>
      <w:r w:rsidR="00A93482">
        <w:rPr>
          <w:rFonts w:ascii="Book Antiqua" w:hAnsi="Book Antiqua"/>
        </w:rPr>
        <w:t>s</w:t>
      </w:r>
      <w:r w:rsidRPr="0064249A">
        <w:rPr>
          <w:rFonts w:ascii="Book Antiqua" w:hAnsi="Book Antiqua"/>
        </w:rPr>
        <w:t xml:space="preserve"> the changes that have been made to </w:t>
      </w:r>
      <w:r w:rsidRPr="0064249A">
        <w:rPr>
          <w:rFonts w:ascii="Book Antiqua" w:hAnsi="Book Antiqua"/>
          <w:spacing w:val="-5"/>
        </w:rPr>
        <w:t>occupied territory as follows</w:t>
      </w:r>
      <w:r>
        <w:rPr>
          <w:rFonts w:ascii="Book Antiqua" w:hAnsi="Book Antiqua"/>
          <w:spacing w:val="-5"/>
        </w:rPr>
        <w:t xml:space="preserve"> in the </w:t>
      </w:r>
      <w:r w:rsidRPr="00904CD2">
        <w:rPr>
          <w:rFonts w:ascii="Book Antiqua" w:hAnsi="Book Antiqua"/>
          <w:i/>
          <w:iCs/>
          <w:spacing w:val="-5"/>
        </w:rPr>
        <w:t>Think Twice</w:t>
      </w:r>
      <w:r>
        <w:rPr>
          <w:rFonts w:ascii="Book Antiqua" w:hAnsi="Book Antiqua"/>
          <w:spacing w:val="-5"/>
        </w:rPr>
        <w:t xml:space="preserve"> </w:t>
      </w:r>
      <w:proofErr w:type="gramStart"/>
      <w:r>
        <w:rPr>
          <w:rFonts w:ascii="Book Antiqua" w:hAnsi="Book Antiqua"/>
          <w:spacing w:val="-5"/>
        </w:rPr>
        <w:t>report</w:t>
      </w:r>
      <w:r w:rsidRPr="0064249A">
        <w:rPr>
          <w:rFonts w:ascii="Book Antiqua" w:hAnsi="Book Antiqua"/>
          <w:spacing w:val="-5"/>
        </w:rPr>
        <w:t>:-</w:t>
      </w:r>
      <w:proofErr w:type="gramEnd"/>
    </w:p>
    <w:p w14:paraId="2410F421" w14:textId="77777777" w:rsidR="00FE188A" w:rsidRPr="00AD6B6A" w:rsidRDefault="00FE188A" w:rsidP="00FE188A">
      <w:pPr>
        <w:pStyle w:val="BodyText"/>
        <w:spacing w:line="360" w:lineRule="auto"/>
        <w:ind w:left="142" w:right="521"/>
        <w:jc w:val="both"/>
        <w:rPr>
          <w:rFonts w:ascii="Book Antiqua" w:hAnsi="Book Antiqua"/>
          <w:b/>
          <w:bCs/>
        </w:rPr>
      </w:pPr>
    </w:p>
    <w:p w14:paraId="39725AB3" w14:textId="77777777" w:rsidR="00FE188A" w:rsidRPr="00AD6B6A" w:rsidRDefault="00FE188A" w:rsidP="00FE188A">
      <w:pPr>
        <w:pStyle w:val="ListParagraph"/>
        <w:numPr>
          <w:ilvl w:val="0"/>
          <w:numId w:val="7"/>
        </w:numPr>
        <w:tabs>
          <w:tab w:val="left" w:pos="3402"/>
        </w:tabs>
        <w:spacing w:line="234" w:lineRule="exact"/>
        <w:ind w:left="1134" w:right="521"/>
        <w:jc w:val="both"/>
        <w:rPr>
          <w:rFonts w:ascii="Book Antiqua" w:hAnsi="Book Antiqua"/>
          <w:sz w:val="24"/>
          <w:szCs w:val="24"/>
        </w:rPr>
      </w:pPr>
      <w:r w:rsidRPr="00AD6B6A">
        <w:rPr>
          <w:rFonts w:ascii="Book Antiqua" w:hAnsi="Book Antiqua"/>
          <w:spacing w:val="-4"/>
          <w:sz w:val="24"/>
          <w:szCs w:val="24"/>
        </w:rPr>
        <w:t xml:space="preserve">the </w:t>
      </w:r>
      <w:r w:rsidRPr="00AD6B6A">
        <w:rPr>
          <w:rFonts w:ascii="Book Antiqua" w:hAnsi="Book Antiqua"/>
          <w:spacing w:val="-5"/>
          <w:sz w:val="24"/>
          <w:szCs w:val="24"/>
        </w:rPr>
        <w:t xml:space="preserve">appropriation </w:t>
      </w:r>
      <w:r w:rsidRPr="00AD6B6A">
        <w:rPr>
          <w:rFonts w:ascii="Book Antiqua" w:hAnsi="Book Antiqua"/>
          <w:spacing w:val="-3"/>
          <w:sz w:val="24"/>
          <w:szCs w:val="24"/>
        </w:rPr>
        <w:t xml:space="preserve">of </w:t>
      </w:r>
      <w:r w:rsidRPr="00AD6B6A">
        <w:rPr>
          <w:rFonts w:ascii="Book Antiqua" w:hAnsi="Book Antiqua"/>
          <w:spacing w:val="-4"/>
          <w:sz w:val="24"/>
          <w:szCs w:val="24"/>
        </w:rPr>
        <w:t xml:space="preserve">more than </w:t>
      </w:r>
      <w:r w:rsidRPr="00AD6B6A">
        <w:rPr>
          <w:rFonts w:ascii="Book Antiqua" w:hAnsi="Book Antiqua"/>
          <w:spacing w:val="-5"/>
          <w:sz w:val="24"/>
          <w:szCs w:val="24"/>
        </w:rPr>
        <w:t xml:space="preserve">200,000 hectares </w:t>
      </w:r>
      <w:r w:rsidRPr="00AD6B6A">
        <w:rPr>
          <w:rFonts w:ascii="Book Antiqua" w:hAnsi="Book Antiqua"/>
          <w:spacing w:val="-3"/>
          <w:sz w:val="24"/>
          <w:szCs w:val="24"/>
        </w:rPr>
        <w:t xml:space="preserve">of </w:t>
      </w:r>
      <w:r w:rsidRPr="00AD6B6A">
        <w:rPr>
          <w:rFonts w:ascii="Book Antiqua" w:hAnsi="Book Antiqua"/>
          <w:spacing w:val="-5"/>
          <w:sz w:val="24"/>
          <w:szCs w:val="24"/>
        </w:rPr>
        <w:t>Palestinian</w:t>
      </w:r>
      <w:r w:rsidRPr="00AD6B6A">
        <w:rPr>
          <w:rFonts w:ascii="Book Antiqua" w:hAnsi="Book Antiqua"/>
          <w:spacing w:val="4"/>
          <w:sz w:val="24"/>
          <w:szCs w:val="24"/>
        </w:rPr>
        <w:t xml:space="preserve"> </w:t>
      </w:r>
      <w:proofErr w:type="gramStart"/>
      <w:r w:rsidRPr="00AD6B6A">
        <w:rPr>
          <w:rFonts w:ascii="Book Antiqua" w:hAnsi="Book Antiqua"/>
          <w:spacing w:val="-5"/>
          <w:sz w:val="24"/>
          <w:szCs w:val="24"/>
        </w:rPr>
        <w:t>land;</w:t>
      </w:r>
      <w:proofErr w:type="gramEnd"/>
    </w:p>
    <w:p w14:paraId="730E59A8" w14:textId="77777777" w:rsidR="00FE188A" w:rsidRPr="00AD6B6A" w:rsidRDefault="00FE188A" w:rsidP="00FE188A">
      <w:pPr>
        <w:pStyle w:val="ListParagraph"/>
        <w:numPr>
          <w:ilvl w:val="0"/>
          <w:numId w:val="7"/>
        </w:numPr>
        <w:tabs>
          <w:tab w:val="left" w:pos="3402"/>
        </w:tabs>
        <w:spacing w:before="26"/>
        <w:ind w:left="1134" w:right="521"/>
        <w:jc w:val="both"/>
        <w:rPr>
          <w:rFonts w:ascii="Book Antiqua" w:hAnsi="Book Antiqua"/>
          <w:sz w:val="24"/>
          <w:szCs w:val="24"/>
        </w:rPr>
      </w:pPr>
      <w:r w:rsidRPr="00AD6B6A">
        <w:rPr>
          <w:rFonts w:ascii="Book Antiqua" w:hAnsi="Book Antiqua"/>
          <w:spacing w:val="-4"/>
          <w:sz w:val="24"/>
          <w:szCs w:val="24"/>
        </w:rPr>
        <w:t xml:space="preserve">the </w:t>
      </w:r>
      <w:r w:rsidRPr="00AD6B6A">
        <w:rPr>
          <w:rFonts w:ascii="Book Antiqua" w:hAnsi="Book Antiqua"/>
          <w:spacing w:val="-5"/>
          <w:sz w:val="24"/>
          <w:szCs w:val="24"/>
        </w:rPr>
        <w:t xml:space="preserve">establishment </w:t>
      </w:r>
      <w:r w:rsidRPr="00AD6B6A">
        <w:rPr>
          <w:rFonts w:ascii="Book Antiqua" w:hAnsi="Book Antiqua"/>
          <w:spacing w:val="-3"/>
          <w:sz w:val="24"/>
          <w:szCs w:val="24"/>
        </w:rPr>
        <w:t xml:space="preserve">of </w:t>
      </w:r>
      <w:r w:rsidRPr="00AD6B6A">
        <w:rPr>
          <w:rFonts w:ascii="Book Antiqua" w:hAnsi="Book Antiqua"/>
          <w:spacing w:val="-4"/>
          <w:sz w:val="24"/>
          <w:szCs w:val="24"/>
        </w:rPr>
        <w:t xml:space="preserve">about 250 </w:t>
      </w:r>
      <w:r w:rsidRPr="00AD6B6A">
        <w:rPr>
          <w:rFonts w:ascii="Book Antiqua" w:hAnsi="Book Antiqua"/>
          <w:spacing w:val="-5"/>
          <w:sz w:val="24"/>
          <w:szCs w:val="24"/>
        </w:rPr>
        <w:t xml:space="preserve">settlements, populated </w:t>
      </w:r>
      <w:r w:rsidRPr="00AD6B6A">
        <w:rPr>
          <w:rFonts w:ascii="Book Antiqua" w:hAnsi="Book Antiqua"/>
          <w:spacing w:val="-3"/>
          <w:sz w:val="24"/>
          <w:szCs w:val="24"/>
        </w:rPr>
        <w:t xml:space="preserve">by </w:t>
      </w:r>
      <w:r w:rsidRPr="00AD6B6A">
        <w:rPr>
          <w:rFonts w:ascii="Book Antiqua" w:hAnsi="Book Antiqua"/>
          <w:spacing w:val="-5"/>
          <w:sz w:val="24"/>
          <w:szCs w:val="24"/>
        </w:rPr>
        <w:t>600,000 Israeli</w:t>
      </w:r>
      <w:r w:rsidRPr="00AD6B6A">
        <w:rPr>
          <w:rFonts w:ascii="Book Antiqua" w:hAnsi="Book Antiqua"/>
          <w:spacing w:val="1"/>
          <w:sz w:val="24"/>
          <w:szCs w:val="24"/>
        </w:rPr>
        <w:t xml:space="preserve"> </w:t>
      </w:r>
      <w:proofErr w:type="gramStart"/>
      <w:r w:rsidRPr="00AD6B6A">
        <w:rPr>
          <w:rFonts w:ascii="Book Antiqua" w:hAnsi="Book Antiqua"/>
          <w:spacing w:val="-5"/>
          <w:sz w:val="24"/>
          <w:szCs w:val="24"/>
        </w:rPr>
        <w:t>settlers;</w:t>
      </w:r>
      <w:proofErr w:type="gramEnd"/>
    </w:p>
    <w:p w14:paraId="08927546" w14:textId="77777777" w:rsidR="00FE188A" w:rsidRPr="00AD6B6A" w:rsidRDefault="00FE188A" w:rsidP="00FE188A">
      <w:pPr>
        <w:pStyle w:val="ListParagraph"/>
        <w:numPr>
          <w:ilvl w:val="0"/>
          <w:numId w:val="7"/>
        </w:numPr>
        <w:tabs>
          <w:tab w:val="left" w:pos="3402"/>
        </w:tabs>
        <w:spacing w:before="25"/>
        <w:ind w:left="1134" w:right="521" w:hanging="196"/>
        <w:jc w:val="both"/>
        <w:rPr>
          <w:rFonts w:ascii="Book Antiqua" w:hAnsi="Book Antiqua"/>
          <w:sz w:val="24"/>
          <w:szCs w:val="24"/>
        </w:rPr>
      </w:pPr>
      <w:r w:rsidRPr="00AD6B6A">
        <w:rPr>
          <w:rFonts w:ascii="Book Antiqua" w:hAnsi="Book Antiqua"/>
          <w:spacing w:val="-4"/>
          <w:sz w:val="24"/>
          <w:szCs w:val="24"/>
        </w:rPr>
        <w:t xml:space="preserve">the </w:t>
      </w:r>
      <w:r w:rsidRPr="00AD6B6A">
        <w:rPr>
          <w:rFonts w:ascii="Book Antiqua" w:hAnsi="Book Antiqua"/>
          <w:spacing w:val="-5"/>
          <w:sz w:val="24"/>
          <w:szCs w:val="24"/>
        </w:rPr>
        <w:t xml:space="preserve">physical enclosure </w:t>
      </w:r>
      <w:r w:rsidRPr="00AD6B6A">
        <w:rPr>
          <w:rFonts w:ascii="Book Antiqua" w:hAnsi="Book Antiqua"/>
          <w:spacing w:val="-4"/>
          <w:sz w:val="24"/>
          <w:szCs w:val="24"/>
        </w:rPr>
        <w:t xml:space="preserve">and </w:t>
      </w:r>
      <w:r w:rsidRPr="00AD6B6A">
        <w:rPr>
          <w:rFonts w:ascii="Book Antiqua" w:hAnsi="Book Antiqua"/>
          <w:spacing w:val="-5"/>
          <w:sz w:val="24"/>
          <w:szCs w:val="24"/>
        </w:rPr>
        <w:t xml:space="preserve">segregation </w:t>
      </w:r>
      <w:r w:rsidRPr="00AD6B6A">
        <w:rPr>
          <w:rFonts w:ascii="Book Antiqua" w:hAnsi="Book Antiqua"/>
          <w:spacing w:val="-3"/>
          <w:sz w:val="24"/>
          <w:szCs w:val="24"/>
        </w:rPr>
        <w:t xml:space="preserve">of </w:t>
      </w:r>
      <w:r w:rsidRPr="00AD6B6A">
        <w:rPr>
          <w:rFonts w:ascii="Book Antiqua" w:hAnsi="Book Antiqua"/>
          <w:spacing w:val="-4"/>
          <w:sz w:val="24"/>
          <w:szCs w:val="24"/>
        </w:rPr>
        <w:t xml:space="preserve">the </w:t>
      </w:r>
      <w:r w:rsidRPr="00AD6B6A">
        <w:rPr>
          <w:rFonts w:ascii="Book Antiqua" w:hAnsi="Book Antiqua"/>
          <w:sz w:val="24"/>
          <w:szCs w:val="24"/>
        </w:rPr>
        <w:t xml:space="preserve">3 </w:t>
      </w:r>
      <w:r w:rsidRPr="00AD6B6A">
        <w:rPr>
          <w:rFonts w:ascii="Book Antiqua" w:hAnsi="Book Antiqua"/>
          <w:spacing w:val="-5"/>
          <w:sz w:val="24"/>
          <w:szCs w:val="24"/>
        </w:rPr>
        <w:t xml:space="preserve">million </w:t>
      </w:r>
      <w:r w:rsidRPr="00AD6B6A">
        <w:rPr>
          <w:rFonts w:ascii="Book Antiqua" w:hAnsi="Book Antiqua"/>
          <w:spacing w:val="-8"/>
          <w:sz w:val="24"/>
          <w:szCs w:val="24"/>
        </w:rPr>
        <w:t>West</w:t>
      </w:r>
      <w:r w:rsidRPr="00AD6B6A">
        <w:rPr>
          <w:rFonts w:ascii="Book Antiqua" w:hAnsi="Book Antiqua"/>
          <w:spacing w:val="8"/>
          <w:sz w:val="24"/>
          <w:szCs w:val="24"/>
        </w:rPr>
        <w:t xml:space="preserve"> </w:t>
      </w:r>
      <w:r w:rsidRPr="00AD6B6A">
        <w:rPr>
          <w:rFonts w:ascii="Book Antiqua" w:hAnsi="Book Antiqua"/>
          <w:spacing w:val="-4"/>
          <w:sz w:val="24"/>
          <w:szCs w:val="24"/>
        </w:rPr>
        <w:t xml:space="preserve">Bank </w:t>
      </w:r>
      <w:proofErr w:type="gramStart"/>
      <w:r w:rsidRPr="00AD6B6A">
        <w:rPr>
          <w:rFonts w:ascii="Book Antiqua" w:hAnsi="Book Antiqua"/>
          <w:spacing w:val="-5"/>
          <w:sz w:val="24"/>
          <w:szCs w:val="24"/>
        </w:rPr>
        <w:t>Palestinians;</w:t>
      </w:r>
      <w:proofErr w:type="gramEnd"/>
    </w:p>
    <w:p w14:paraId="75A9BFFD" w14:textId="77777777" w:rsidR="00FE188A" w:rsidRPr="00AD6B6A" w:rsidRDefault="00FE188A" w:rsidP="00FE188A">
      <w:pPr>
        <w:pStyle w:val="ListParagraph"/>
        <w:numPr>
          <w:ilvl w:val="0"/>
          <w:numId w:val="7"/>
        </w:numPr>
        <w:tabs>
          <w:tab w:val="left" w:pos="3402"/>
        </w:tabs>
        <w:spacing w:before="26"/>
        <w:ind w:left="1134" w:right="521" w:hanging="196"/>
        <w:jc w:val="both"/>
        <w:rPr>
          <w:rFonts w:ascii="Book Antiqua" w:hAnsi="Book Antiqua"/>
          <w:sz w:val="24"/>
          <w:szCs w:val="24"/>
        </w:rPr>
      </w:pPr>
      <w:r w:rsidRPr="00AD6B6A">
        <w:rPr>
          <w:rFonts w:ascii="Book Antiqua" w:hAnsi="Book Antiqua"/>
          <w:spacing w:val="-4"/>
          <w:sz w:val="24"/>
          <w:szCs w:val="24"/>
        </w:rPr>
        <w:t>the</w:t>
      </w:r>
      <w:r w:rsidRPr="00AD6B6A">
        <w:rPr>
          <w:rFonts w:ascii="Book Antiqua" w:hAnsi="Book Antiqua"/>
          <w:sz w:val="24"/>
          <w:szCs w:val="24"/>
        </w:rPr>
        <w:t xml:space="preserve"> </w:t>
      </w:r>
      <w:r w:rsidRPr="00AD6B6A">
        <w:rPr>
          <w:rFonts w:ascii="Book Antiqua" w:hAnsi="Book Antiqua"/>
          <w:spacing w:val="-5"/>
          <w:sz w:val="24"/>
          <w:szCs w:val="24"/>
        </w:rPr>
        <w:t>extension</w:t>
      </w:r>
      <w:r w:rsidRPr="00AD6B6A">
        <w:rPr>
          <w:rFonts w:ascii="Book Antiqua" w:hAnsi="Book Antiqua"/>
          <w:sz w:val="24"/>
          <w:szCs w:val="24"/>
        </w:rPr>
        <w:t xml:space="preserve"> </w:t>
      </w:r>
      <w:r w:rsidRPr="00AD6B6A">
        <w:rPr>
          <w:rFonts w:ascii="Book Antiqua" w:hAnsi="Book Antiqua"/>
          <w:spacing w:val="-3"/>
          <w:sz w:val="24"/>
          <w:szCs w:val="24"/>
        </w:rPr>
        <w:t>of</w:t>
      </w:r>
      <w:r w:rsidRPr="00AD6B6A">
        <w:rPr>
          <w:rFonts w:ascii="Book Antiqua" w:hAnsi="Book Antiqua"/>
          <w:spacing w:val="1"/>
          <w:sz w:val="24"/>
          <w:szCs w:val="24"/>
        </w:rPr>
        <w:t xml:space="preserve"> </w:t>
      </w:r>
      <w:r w:rsidRPr="00AD6B6A">
        <w:rPr>
          <w:rFonts w:ascii="Book Antiqua" w:hAnsi="Book Antiqua"/>
          <w:spacing w:val="-5"/>
          <w:sz w:val="24"/>
          <w:szCs w:val="24"/>
        </w:rPr>
        <w:t>Israeli</w:t>
      </w:r>
      <w:r w:rsidRPr="00AD6B6A">
        <w:rPr>
          <w:rFonts w:ascii="Book Antiqua" w:hAnsi="Book Antiqua"/>
          <w:sz w:val="24"/>
          <w:szCs w:val="24"/>
        </w:rPr>
        <w:t xml:space="preserve"> </w:t>
      </w:r>
      <w:r w:rsidRPr="00AD6B6A">
        <w:rPr>
          <w:rFonts w:ascii="Book Antiqua" w:hAnsi="Book Antiqua"/>
          <w:spacing w:val="-4"/>
          <w:sz w:val="24"/>
          <w:szCs w:val="24"/>
        </w:rPr>
        <w:t>laws</w:t>
      </w:r>
      <w:r w:rsidRPr="00AD6B6A">
        <w:rPr>
          <w:rFonts w:ascii="Book Antiqua" w:hAnsi="Book Antiqua"/>
          <w:spacing w:val="1"/>
          <w:sz w:val="24"/>
          <w:szCs w:val="24"/>
        </w:rPr>
        <w:t xml:space="preserve"> </w:t>
      </w:r>
      <w:r w:rsidRPr="00AD6B6A">
        <w:rPr>
          <w:rFonts w:ascii="Book Antiqua" w:hAnsi="Book Antiqua"/>
          <w:spacing w:val="-3"/>
          <w:sz w:val="24"/>
          <w:szCs w:val="24"/>
        </w:rPr>
        <w:t>to</w:t>
      </w:r>
      <w:r w:rsidRPr="00AD6B6A">
        <w:rPr>
          <w:rFonts w:ascii="Book Antiqua" w:hAnsi="Book Antiqua"/>
          <w:sz w:val="24"/>
          <w:szCs w:val="24"/>
        </w:rPr>
        <w:t xml:space="preserve"> </w:t>
      </w:r>
      <w:r w:rsidRPr="00AD6B6A">
        <w:rPr>
          <w:rFonts w:ascii="Book Antiqua" w:hAnsi="Book Antiqua"/>
          <w:spacing w:val="-4"/>
          <w:sz w:val="24"/>
          <w:szCs w:val="24"/>
        </w:rPr>
        <w:t>the</w:t>
      </w:r>
      <w:r w:rsidRPr="00AD6B6A">
        <w:rPr>
          <w:rFonts w:ascii="Book Antiqua" w:hAnsi="Book Antiqua"/>
          <w:spacing w:val="1"/>
          <w:sz w:val="24"/>
          <w:szCs w:val="24"/>
        </w:rPr>
        <w:t xml:space="preserve"> </w:t>
      </w:r>
      <w:r w:rsidRPr="00AD6B6A">
        <w:rPr>
          <w:rFonts w:ascii="Book Antiqua" w:hAnsi="Book Antiqua"/>
          <w:spacing w:val="-8"/>
          <w:sz w:val="24"/>
          <w:szCs w:val="24"/>
        </w:rPr>
        <w:t>West</w:t>
      </w:r>
      <w:r w:rsidRPr="00AD6B6A">
        <w:rPr>
          <w:rFonts w:ascii="Book Antiqua" w:hAnsi="Book Antiqua"/>
          <w:sz w:val="24"/>
          <w:szCs w:val="24"/>
        </w:rPr>
        <w:t xml:space="preserve"> </w:t>
      </w:r>
      <w:r w:rsidRPr="00AD6B6A">
        <w:rPr>
          <w:rFonts w:ascii="Book Antiqua" w:hAnsi="Book Antiqua"/>
          <w:spacing w:val="-4"/>
          <w:sz w:val="24"/>
          <w:szCs w:val="24"/>
        </w:rPr>
        <w:t>Bank</w:t>
      </w:r>
      <w:r w:rsidRPr="00AD6B6A">
        <w:rPr>
          <w:rFonts w:ascii="Book Antiqua" w:hAnsi="Book Antiqua"/>
          <w:spacing w:val="1"/>
          <w:sz w:val="24"/>
          <w:szCs w:val="24"/>
        </w:rPr>
        <w:t xml:space="preserve"> </w:t>
      </w:r>
      <w:r w:rsidRPr="00AD6B6A">
        <w:rPr>
          <w:rFonts w:ascii="Book Antiqua" w:hAnsi="Book Antiqua"/>
          <w:spacing w:val="-4"/>
          <w:sz w:val="24"/>
          <w:szCs w:val="24"/>
        </w:rPr>
        <w:t>and</w:t>
      </w:r>
      <w:r w:rsidRPr="00AD6B6A">
        <w:rPr>
          <w:rFonts w:ascii="Book Antiqua" w:hAnsi="Book Antiqua"/>
          <w:sz w:val="24"/>
          <w:szCs w:val="24"/>
        </w:rPr>
        <w:t xml:space="preserve"> </w:t>
      </w:r>
      <w:r w:rsidRPr="00AD6B6A">
        <w:rPr>
          <w:rFonts w:ascii="Book Antiqua" w:hAnsi="Book Antiqua"/>
          <w:spacing w:val="-4"/>
          <w:sz w:val="24"/>
          <w:szCs w:val="24"/>
        </w:rPr>
        <w:t>the</w:t>
      </w:r>
      <w:r w:rsidRPr="00AD6B6A">
        <w:rPr>
          <w:rFonts w:ascii="Book Antiqua" w:hAnsi="Book Antiqua"/>
          <w:sz w:val="24"/>
          <w:szCs w:val="24"/>
        </w:rPr>
        <w:t xml:space="preserve"> </w:t>
      </w:r>
      <w:r w:rsidRPr="00AD6B6A">
        <w:rPr>
          <w:rFonts w:ascii="Book Antiqua" w:hAnsi="Book Antiqua"/>
          <w:spacing w:val="-5"/>
          <w:sz w:val="24"/>
          <w:szCs w:val="24"/>
        </w:rPr>
        <w:t>creation</w:t>
      </w:r>
      <w:r w:rsidRPr="00AD6B6A">
        <w:rPr>
          <w:rFonts w:ascii="Book Antiqua" w:hAnsi="Book Antiqua"/>
          <w:spacing w:val="1"/>
          <w:sz w:val="24"/>
          <w:szCs w:val="24"/>
        </w:rPr>
        <w:t xml:space="preserve"> </w:t>
      </w:r>
      <w:r w:rsidRPr="00AD6B6A">
        <w:rPr>
          <w:rFonts w:ascii="Book Antiqua" w:hAnsi="Book Antiqua"/>
          <w:spacing w:val="-3"/>
          <w:sz w:val="24"/>
          <w:szCs w:val="24"/>
        </w:rPr>
        <w:t>of</w:t>
      </w:r>
      <w:r w:rsidRPr="00AD6B6A">
        <w:rPr>
          <w:rFonts w:ascii="Book Antiqua" w:hAnsi="Book Antiqua"/>
          <w:sz w:val="24"/>
          <w:szCs w:val="24"/>
        </w:rPr>
        <w:t xml:space="preserve"> a</w:t>
      </w:r>
      <w:r w:rsidRPr="00AD6B6A">
        <w:rPr>
          <w:rFonts w:ascii="Book Antiqua" w:hAnsi="Book Antiqua"/>
          <w:spacing w:val="1"/>
          <w:sz w:val="24"/>
          <w:szCs w:val="24"/>
        </w:rPr>
        <w:t xml:space="preserve"> </w:t>
      </w:r>
      <w:r w:rsidRPr="00AD6B6A">
        <w:rPr>
          <w:rFonts w:ascii="Book Antiqua" w:hAnsi="Book Antiqua"/>
          <w:spacing w:val="-5"/>
          <w:sz w:val="24"/>
          <w:szCs w:val="24"/>
        </w:rPr>
        <w:t>discriminatory</w:t>
      </w:r>
      <w:r w:rsidRPr="00AD6B6A">
        <w:rPr>
          <w:rFonts w:ascii="Book Antiqua" w:hAnsi="Book Antiqua"/>
          <w:sz w:val="24"/>
          <w:szCs w:val="24"/>
        </w:rPr>
        <w:t xml:space="preserve"> </w:t>
      </w:r>
      <w:r w:rsidRPr="00AD6B6A">
        <w:rPr>
          <w:rFonts w:ascii="Book Antiqua" w:hAnsi="Book Antiqua"/>
          <w:spacing w:val="-4"/>
          <w:sz w:val="24"/>
          <w:szCs w:val="24"/>
        </w:rPr>
        <w:t>legal</w:t>
      </w:r>
      <w:r w:rsidRPr="00AD6B6A">
        <w:rPr>
          <w:rFonts w:ascii="Book Antiqua" w:hAnsi="Book Antiqua"/>
          <w:spacing w:val="1"/>
          <w:sz w:val="24"/>
          <w:szCs w:val="24"/>
        </w:rPr>
        <w:t xml:space="preserve"> </w:t>
      </w:r>
      <w:proofErr w:type="gramStart"/>
      <w:r w:rsidRPr="00AD6B6A">
        <w:rPr>
          <w:rFonts w:ascii="Book Antiqua" w:hAnsi="Book Antiqua"/>
          <w:spacing w:val="-5"/>
          <w:sz w:val="24"/>
          <w:szCs w:val="24"/>
        </w:rPr>
        <w:t>regime;</w:t>
      </w:r>
      <w:proofErr w:type="gramEnd"/>
    </w:p>
    <w:p w14:paraId="0C374AA5" w14:textId="77777777" w:rsidR="00FE188A" w:rsidRPr="00D751A4" w:rsidRDefault="00FE188A" w:rsidP="00FE188A">
      <w:pPr>
        <w:pStyle w:val="ListParagraph"/>
        <w:numPr>
          <w:ilvl w:val="0"/>
          <w:numId w:val="7"/>
        </w:numPr>
        <w:tabs>
          <w:tab w:val="left" w:pos="3402"/>
        </w:tabs>
        <w:spacing w:before="25" w:line="266" w:lineRule="auto"/>
        <w:ind w:left="1134" w:right="521" w:hanging="196"/>
        <w:jc w:val="both"/>
        <w:rPr>
          <w:rFonts w:ascii="Book Antiqua" w:hAnsi="Book Antiqua"/>
          <w:sz w:val="24"/>
          <w:szCs w:val="24"/>
        </w:rPr>
      </w:pPr>
      <w:r w:rsidRPr="00AD6B6A">
        <w:rPr>
          <w:rFonts w:ascii="Book Antiqua" w:hAnsi="Book Antiqua"/>
          <w:spacing w:val="-4"/>
          <w:sz w:val="24"/>
          <w:szCs w:val="24"/>
        </w:rPr>
        <w:t xml:space="preserve">the </w:t>
      </w:r>
      <w:r w:rsidRPr="00AD6B6A">
        <w:rPr>
          <w:rFonts w:ascii="Book Antiqua" w:hAnsi="Book Antiqua"/>
          <w:spacing w:val="-5"/>
          <w:sz w:val="24"/>
          <w:szCs w:val="24"/>
        </w:rPr>
        <w:t xml:space="preserve">unequal access </w:t>
      </w:r>
      <w:r w:rsidRPr="00AD6B6A">
        <w:rPr>
          <w:rFonts w:ascii="Book Antiqua" w:hAnsi="Book Antiqua"/>
          <w:spacing w:val="-3"/>
          <w:sz w:val="24"/>
          <w:szCs w:val="24"/>
        </w:rPr>
        <w:t xml:space="preserve">to </w:t>
      </w:r>
      <w:r w:rsidRPr="00AD6B6A">
        <w:rPr>
          <w:rFonts w:ascii="Book Antiqua" w:hAnsi="Book Antiqua"/>
          <w:spacing w:val="-5"/>
          <w:sz w:val="24"/>
          <w:szCs w:val="24"/>
        </w:rPr>
        <w:t xml:space="preserve">natural resources, social services, property </w:t>
      </w:r>
      <w:r w:rsidRPr="00AD6B6A">
        <w:rPr>
          <w:rFonts w:ascii="Book Antiqua" w:hAnsi="Book Antiqua"/>
          <w:spacing w:val="-4"/>
          <w:sz w:val="24"/>
          <w:szCs w:val="24"/>
        </w:rPr>
        <w:t xml:space="preserve">and land for </w:t>
      </w:r>
      <w:r w:rsidRPr="00AD6B6A">
        <w:rPr>
          <w:rFonts w:ascii="Book Antiqua" w:hAnsi="Book Antiqua"/>
          <w:spacing w:val="-5"/>
          <w:sz w:val="24"/>
          <w:szCs w:val="24"/>
        </w:rPr>
        <w:t xml:space="preserve">Palestinians </w:t>
      </w:r>
      <w:r w:rsidRPr="00AD6B6A">
        <w:rPr>
          <w:rFonts w:ascii="Book Antiqua" w:hAnsi="Book Antiqua"/>
          <w:spacing w:val="-3"/>
          <w:sz w:val="24"/>
          <w:szCs w:val="24"/>
        </w:rPr>
        <w:t xml:space="preserve">in </w:t>
      </w:r>
      <w:r w:rsidRPr="00AD6B6A">
        <w:rPr>
          <w:rFonts w:ascii="Book Antiqua" w:hAnsi="Book Antiqua"/>
          <w:spacing w:val="-5"/>
          <w:sz w:val="24"/>
          <w:szCs w:val="24"/>
        </w:rPr>
        <w:t xml:space="preserve">the occupied </w:t>
      </w:r>
      <w:r w:rsidRPr="00AD6B6A">
        <w:rPr>
          <w:rFonts w:ascii="Book Antiqua" w:hAnsi="Book Antiqua"/>
          <w:spacing w:val="-8"/>
          <w:sz w:val="24"/>
          <w:szCs w:val="24"/>
        </w:rPr>
        <w:t>West</w:t>
      </w:r>
      <w:r w:rsidRPr="00AD6B6A">
        <w:rPr>
          <w:rFonts w:ascii="Book Antiqua" w:hAnsi="Book Antiqua"/>
          <w:spacing w:val="7"/>
          <w:sz w:val="24"/>
          <w:szCs w:val="24"/>
        </w:rPr>
        <w:t xml:space="preserve"> </w:t>
      </w:r>
      <w:r w:rsidRPr="00AD6B6A">
        <w:rPr>
          <w:rFonts w:ascii="Book Antiqua" w:hAnsi="Book Antiqua"/>
          <w:spacing w:val="-5"/>
          <w:sz w:val="24"/>
          <w:szCs w:val="24"/>
        </w:rPr>
        <w:t>Bank.</w:t>
      </w:r>
    </w:p>
    <w:p w14:paraId="5DC0A56D" w14:textId="5A6C3EB0" w:rsidR="001F384F" w:rsidRDefault="001F384F" w:rsidP="001F384F">
      <w:pPr>
        <w:pStyle w:val="NormalWeb"/>
        <w:numPr>
          <w:ilvl w:val="0"/>
          <w:numId w:val="2"/>
        </w:numPr>
        <w:shd w:val="clear" w:color="auto" w:fill="FFFFFF"/>
        <w:spacing w:line="360" w:lineRule="auto"/>
        <w:ind w:right="521"/>
        <w:jc w:val="both"/>
        <w:rPr>
          <w:rFonts w:ascii="Book Antiqua" w:hAnsi="Book Antiqua"/>
          <w:color w:val="000000"/>
          <w:sz w:val="23"/>
          <w:szCs w:val="23"/>
        </w:rPr>
      </w:pPr>
      <w:r w:rsidRPr="00FD1B9C">
        <w:rPr>
          <w:rFonts w:ascii="Book Antiqua" w:hAnsi="Book Antiqua"/>
        </w:rPr>
        <w:t>The January 2018 report from the UN Office of the High Commissioner for Human Rights on a UN database of businesses involved in settlement-related activities,</w:t>
      </w:r>
      <w:r>
        <w:rPr>
          <w:rStyle w:val="FootnoteReference"/>
          <w:rFonts w:ascii="Book Antiqua" w:hAnsi="Book Antiqua"/>
        </w:rPr>
        <w:footnoteReference w:id="11"/>
      </w:r>
      <w:r>
        <w:rPr>
          <w:rFonts w:ascii="Book Antiqua" w:hAnsi="Book Antiqua"/>
        </w:rPr>
        <w:t xml:space="preserve"> </w:t>
      </w:r>
      <w:r w:rsidR="00904CD2">
        <w:rPr>
          <w:rFonts w:ascii="Book Antiqua" w:hAnsi="Book Antiqua"/>
        </w:rPr>
        <w:t xml:space="preserve">(see further below) </w:t>
      </w:r>
      <w:r w:rsidRPr="00FD1B9C">
        <w:rPr>
          <w:rFonts w:ascii="Book Antiqua" w:hAnsi="Book Antiqua"/>
        </w:rPr>
        <w:t xml:space="preserve">reported as </w:t>
      </w:r>
      <w:proofErr w:type="gramStart"/>
      <w:r w:rsidRPr="00FD1B9C">
        <w:rPr>
          <w:rFonts w:ascii="Book Antiqua" w:hAnsi="Book Antiqua"/>
        </w:rPr>
        <w:t>follows:-</w:t>
      </w:r>
      <w:proofErr w:type="gramEnd"/>
      <w:r w:rsidRPr="00FD1B9C">
        <w:rPr>
          <w:rFonts w:ascii="Book Antiqua" w:hAnsi="Book Antiqua"/>
        </w:rPr>
        <w:t xml:space="preserve">  </w:t>
      </w:r>
    </w:p>
    <w:p w14:paraId="4297375D" w14:textId="77777777" w:rsidR="001F384F" w:rsidRPr="00601274" w:rsidRDefault="001F384F" w:rsidP="001F384F">
      <w:pPr>
        <w:pStyle w:val="NormalWeb"/>
        <w:shd w:val="clear" w:color="auto" w:fill="FFFFFF"/>
        <w:ind w:left="993" w:right="521"/>
        <w:jc w:val="both"/>
        <w:rPr>
          <w:rFonts w:ascii="Book Antiqua" w:hAnsi="Book Antiqua"/>
          <w:color w:val="000000"/>
        </w:rPr>
      </w:pPr>
      <w:r w:rsidRPr="00601274">
        <w:rPr>
          <w:rFonts w:ascii="Book Antiqua" w:hAnsi="Book Antiqua"/>
          <w:color w:val="000000"/>
        </w:rPr>
        <w:t>The violations of human rights associated with the settlements are pervasive and devastating, reaching every facet of Palestinian life…. Owing to settlement development and infrastructure, Palestinians suffer from restrictions on freedom of religion, movement and education; their rights to land and water; access to livelihoods and their right to an adequate standard of living; their rights to family life; and many other fundamental human rights.</w:t>
      </w:r>
    </w:p>
    <w:p w14:paraId="17986852" w14:textId="5E2D7641" w:rsidR="008F1491" w:rsidRPr="0073615A" w:rsidRDefault="00645B7D" w:rsidP="0073615A">
      <w:pPr>
        <w:pStyle w:val="NormalWeb"/>
        <w:numPr>
          <w:ilvl w:val="0"/>
          <w:numId w:val="2"/>
        </w:numPr>
        <w:shd w:val="clear" w:color="auto" w:fill="FFFFFF"/>
        <w:spacing w:line="360" w:lineRule="auto"/>
        <w:ind w:right="521"/>
        <w:jc w:val="both"/>
        <w:rPr>
          <w:rFonts w:ascii="Book Antiqua" w:hAnsi="Book Antiqua"/>
        </w:rPr>
      </w:pPr>
      <w:r w:rsidRPr="0073615A">
        <w:rPr>
          <w:rFonts w:ascii="Book Antiqua" w:hAnsi="Book Antiqua"/>
        </w:rPr>
        <w:t>In February 2020 the UN published th</w:t>
      </w:r>
      <w:r>
        <w:rPr>
          <w:rFonts w:ascii="Book Antiqua" w:hAnsi="Book Antiqua"/>
        </w:rPr>
        <w:t>e above-mentioned</w:t>
      </w:r>
      <w:r w:rsidRPr="0073615A">
        <w:rPr>
          <w:rFonts w:ascii="Book Antiqua" w:hAnsi="Book Antiqua"/>
        </w:rPr>
        <w:t xml:space="preserve"> database which should serve as a port of   reference for public procurement decision-makers, </w:t>
      </w:r>
      <w:r>
        <w:rPr>
          <w:rFonts w:ascii="Book Antiqua" w:hAnsi="Book Antiqua"/>
        </w:rPr>
        <w:lastRenderedPageBreak/>
        <w:t xml:space="preserve">with the caveat that it is not a comprehensive list but addresses certain activities </w:t>
      </w:r>
      <w:r w:rsidR="0051787F">
        <w:rPr>
          <w:rFonts w:ascii="Book Antiqua" w:hAnsi="Book Antiqua"/>
        </w:rPr>
        <w:t xml:space="preserve">listed </w:t>
      </w:r>
      <w:r>
        <w:rPr>
          <w:rFonts w:ascii="Book Antiqua" w:hAnsi="Book Antiqua"/>
        </w:rPr>
        <w:t>in a resolution of the UN Human Rights Council.</w:t>
      </w:r>
      <w:r>
        <w:rPr>
          <w:rStyle w:val="FootnoteReference"/>
          <w:rFonts w:ascii="Book Antiqua" w:hAnsi="Book Antiqua"/>
        </w:rPr>
        <w:footnoteReference w:id="12"/>
      </w:r>
    </w:p>
    <w:p w14:paraId="4BD17762" w14:textId="3DDDD0A8" w:rsidR="008F1491" w:rsidRDefault="008F1491" w:rsidP="006C320D">
      <w:pPr>
        <w:pStyle w:val="BodyText"/>
        <w:spacing w:before="1" w:line="266" w:lineRule="auto"/>
        <w:ind w:left="851" w:right="521"/>
        <w:jc w:val="both"/>
        <w:rPr>
          <w:rFonts w:ascii="Book Antiqua" w:hAnsi="Book Antiqua"/>
          <w:spacing w:val="-5"/>
        </w:rPr>
      </w:pPr>
    </w:p>
    <w:p w14:paraId="019A7FA6" w14:textId="77777777" w:rsidR="008F1491" w:rsidRPr="00601274" w:rsidRDefault="008F1491" w:rsidP="006C320D">
      <w:pPr>
        <w:pStyle w:val="BodyText"/>
        <w:spacing w:before="1" w:line="266" w:lineRule="auto"/>
        <w:ind w:left="851" w:right="521"/>
        <w:jc w:val="both"/>
        <w:rPr>
          <w:rFonts w:ascii="Book Antiqua" w:hAnsi="Book Antiqua"/>
          <w:spacing w:val="-5"/>
        </w:rPr>
      </w:pPr>
    </w:p>
    <w:p w14:paraId="05433F02" w14:textId="77777777" w:rsidR="00BD14FA" w:rsidRDefault="00BD14FA" w:rsidP="006C320D">
      <w:pPr>
        <w:pStyle w:val="BodyText"/>
        <w:spacing w:before="1" w:line="266" w:lineRule="auto"/>
        <w:ind w:left="851" w:right="521"/>
        <w:jc w:val="both"/>
        <w:rPr>
          <w:rFonts w:ascii="Book Antiqua" w:hAnsi="Book Antiqua"/>
        </w:rPr>
      </w:pPr>
    </w:p>
    <w:p w14:paraId="73A4C638" w14:textId="624586D2" w:rsidR="00BD14FA" w:rsidRPr="00BD14FA" w:rsidRDefault="00BD14FA" w:rsidP="00BD14FA">
      <w:pPr>
        <w:pStyle w:val="BodyText"/>
        <w:spacing w:before="1" w:line="266" w:lineRule="auto"/>
        <w:ind w:left="142" w:right="521"/>
        <w:jc w:val="both"/>
        <w:rPr>
          <w:rFonts w:ascii="Book Antiqua" w:hAnsi="Book Antiqua"/>
          <w:b/>
          <w:bCs/>
        </w:rPr>
      </w:pPr>
      <w:r w:rsidRPr="00BD14FA">
        <w:rPr>
          <w:rFonts w:ascii="Book Antiqua" w:hAnsi="Book Antiqua"/>
          <w:b/>
          <w:bCs/>
        </w:rPr>
        <w:t>U</w:t>
      </w:r>
      <w:r>
        <w:rPr>
          <w:rFonts w:ascii="Book Antiqua" w:hAnsi="Book Antiqua"/>
          <w:b/>
          <w:bCs/>
        </w:rPr>
        <w:t xml:space="preserve">N </w:t>
      </w:r>
      <w:r w:rsidRPr="00BD14FA">
        <w:rPr>
          <w:rFonts w:ascii="Book Antiqua" w:hAnsi="Book Antiqua"/>
          <w:b/>
          <w:bCs/>
        </w:rPr>
        <w:t>Guiding Principles on Business and Human Rights</w:t>
      </w:r>
    </w:p>
    <w:p w14:paraId="20C1DAC1" w14:textId="77777777" w:rsidR="00BF2D76" w:rsidRDefault="00BF2D76" w:rsidP="00BF2D76">
      <w:pPr>
        <w:pStyle w:val="BodyText"/>
        <w:spacing w:line="360" w:lineRule="auto"/>
        <w:ind w:left="480" w:right="521"/>
        <w:jc w:val="both"/>
        <w:rPr>
          <w:rFonts w:ascii="Book Antiqua" w:hAnsi="Book Antiqua"/>
        </w:rPr>
      </w:pPr>
    </w:p>
    <w:p w14:paraId="391DB153" w14:textId="7BB9C4DA" w:rsidR="004B0BE4" w:rsidRPr="00BF2D76" w:rsidRDefault="00202504" w:rsidP="006C320D">
      <w:pPr>
        <w:pStyle w:val="BodyText"/>
        <w:numPr>
          <w:ilvl w:val="0"/>
          <w:numId w:val="2"/>
        </w:numPr>
        <w:spacing w:line="360" w:lineRule="auto"/>
        <w:ind w:right="521"/>
        <w:jc w:val="both"/>
        <w:rPr>
          <w:rFonts w:ascii="Book Antiqua" w:hAnsi="Book Antiqua"/>
        </w:rPr>
      </w:pPr>
      <w:r w:rsidRPr="00BF2D76">
        <w:rPr>
          <w:rFonts w:ascii="Book Antiqua" w:hAnsi="Book Antiqua"/>
        </w:rPr>
        <w:t>In this vein the UN has published t</w:t>
      </w:r>
      <w:r w:rsidR="004C6AC7" w:rsidRPr="00BF2D76">
        <w:rPr>
          <w:rFonts w:ascii="Book Antiqua" w:hAnsi="Book Antiqua"/>
          <w:w w:val="105"/>
        </w:rPr>
        <w:t>he "</w:t>
      </w:r>
      <w:r w:rsidR="004C6AC7" w:rsidRPr="00BF2D76">
        <w:rPr>
          <w:rFonts w:ascii="Book Antiqua" w:hAnsi="Book Antiqua"/>
          <w:i/>
          <w:iCs/>
          <w:w w:val="105"/>
        </w:rPr>
        <w:t>Guiding Principles on Business and Human Rights: Implementing</w:t>
      </w:r>
      <w:r w:rsidR="004C6AC7" w:rsidRPr="00BF2D76">
        <w:rPr>
          <w:rFonts w:ascii="Book Antiqua" w:hAnsi="Book Antiqua"/>
          <w:i/>
          <w:iCs/>
          <w:spacing w:val="-11"/>
          <w:w w:val="105"/>
        </w:rPr>
        <w:t xml:space="preserve"> </w:t>
      </w:r>
      <w:r w:rsidR="004C6AC7" w:rsidRPr="00BF2D76">
        <w:rPr>
          <w:rFonts w:ascii="Book Antiqua" w:hAnsi="Book Antiqua"/>
          <w:i/>
          <w:iCs/>
          <w:w w:val="105"/>
        </w:rPr>
        <w:t>the</w:t>
      </w:r>
      <w:r w:rsidR="004C6AC7" w:rsidRPr="00BF2D76">
        <w:rPr>
          <w:rFonts w:ascii="Book Antiqua" w:hAnsi="Book Antiqua"/>
          <w:i/>
          <w:iCs/>
          <w:spacing w:val="-10"/>
          <w:w w:val="105"/>
        </w:rPr>
        <w:t xml:space="preserve"> </w:t>
      </w:r>
      <w:r w:rsidR="004C6AC7" w:rsidRPr="00BF2D76">
        <w:rPr>
          <w:rFonts w:ascii="Book Antiqua" w:hAnsi="Book Antiqua"/>
          <w:i/>
          <w:iCs/>
          <w:w w:val="105"/>
        </w:rPr>
        <w:t>United</w:t>
      </w:r>
      <w:r w:rsidR="004C6AC7" w:rsidRPr="00BF2D76">
        <w:rPr>
          <w:rFonts w:ascii="Book Antiqua" w:hAnsi="Book Antiqua"/>
          <w:i/>
          <w:iCs/>
          <w:spacing w:val="-11"/>
          <w:w w:val="105"/>
        </w:rPr>
        <w:t xml:space="preserve"> </w:t>
      </w:r>
      <w:r w:rsidR="004C6AC7" w:rsidRPr="00BF2D76">
        <w:rPr>
          <w:rFonts w:ascii="Book Antiqua" w:hAnsi="Book Antiqua"/>
          <w:i/>
          <w:iCs/>
          <w:w w:val="105"/>
        </w:rPr>
        <w:t>Nations</w:t>
      </w:r>
      <w:r w:rsidR="004C6AC7" w:rsidRPr="00BF2D76">
        <w:rPr>
          <w:rFonts w:ascii="Book Antiqua" w:hAnsi="Book Antiqua"/>
          <w:i/>
          <w:iCs/>
          <w:spacing w:val="-10"/>
          <w:w w:val="105"/>
        </w:rPr>
        <w:t xml:space="preserve"> </w:t>
      </w:r>
      <w:r w:rsidR="004C6AC7" w:rsidRPr="00BF2D76">
        <w:rPr>
          <w:rFonts w:ascii="Book Antiqua" w:hAnsi="Book Antiqua"/>
          <w:i/>
          <w:iCs/>
          <w:w w:val="105"/>
        </w:rPr>
        <w:t>‘Protect,</w:t>
      </w:r>
      <w:r w:rsidR="004C6AC7" w:rsidRPr="00BF2D76">
        <w:rPr>
          <w:rFonts w:ascii="Book Antiqua" w:hAnsi="Book Antiqua"/>
          <w:i/>
          <w:iCs/>
          <w:spacing w:val="-10"/>
          <w:w w:val="105"/>
        </w:rPr>
        <w:t xml:space="preserve"> </w:t>
      </w:r>
      <w:r w:rsidR="004C6AC7" w:rsidRPr="00BF2D76">
        <w:rPr>
          <w:rFonts w:ascii="Book Antiqua" w:hAnsi="Book Antiqua"/>
          <w:i/>
          <w:iCs/>
          <w:w w:val="105"/>
        </w:rPr>
        <w:t>Respect</w:t>
      </w:r>
      <w:r w:rsidR="004C6AC7" w:rsidRPr="00BF2D76">
        <w:rPr>
          <w:rFonts w:ascii="Book Antiqua" w:hAnsi="Book Antiqua"/>
          <w:i/>
          <w:iCs/>
          <w:spacing w:val="-11"/>
          <w:w w:val="105"/>
        </w:rPr>
        <w:t xml:space="preserve"> </w:t>
      </w:r>
      <w:r w:rsidR="004C6AC7" w:rsidRPr="00BF2D76">
        <w:rPr>
          <w:rFonts w:ascii="Book Antiqua" w:hAnsi="Book Antiqua"/>
          <w:i/>
          <w:iCs/>
          <w:w w:val="105"/>
        </w:rPr>
        <w:t>and</w:t>
      </w:r>
      <w:r w:rsidR="004C6AC7" w:rsidRPr="00BF2D76">
        <w:rPr>
          <w:rFonts w:ascii="Book Antiqua" w:hAnsi="Book Antiqua"/>
          <w:i/>
          <w:iCs/>
          <w:spacing w:val="-10"/>
          <w:w w:val="105"/>
        </w:rPr>
        <w:t xml:space="preserve"> </w:t>
      </w:r>
      <w:r w:rsidR="004C6AC7" w:rsidRPr="00BF2D76">
        <w:rPr>
          <w:rFonts w:ascii="Book Antiqua" w:hAnsi="Book Antiqua"/>
          <w:i/>
          <w:iCs/>
          <w:w w:val="105"/>
        </w:rPr>
        <w:t>Remedy’</w:t>
      </w:r>
      <w:r w:rsidR="004C6AC7" w:rsidRPr="00BF2D76">
        <w:rPr>
          <w:rFonts w:ascii="Book Antiqua" w:hAnsi="Book Antiqua"/>
          <w:i/>
          <w:iCs/>
          <w:spacing w:val="-10"/>
          <w:w w:val="105"/>
        </w:rPr>
        <w:t xml:space="preserve"> </w:t>
      </w:r>
      <w:r w:rsidR="004C6AC7" w:rsidRPr="00BF2D76">
        <w:rPr>
          <w:rFonts w:ascii="Book Antiqua" w:hAnsi="Book Antiqua"/>
          <w:i/>
          <w:iCs/>
          <w:w w:val="105"/>
        </w:rPr>
        <w:t>Framework</w:t>
      </w:r>
      <w:r w:rsidR="004C6AC7" w:rsidRPr="00BF2D76">
        <w:rPr>
          <w:rFonts w:ascii="Book Antiqua" w:hAnsi="Book Antiqua"/>
          <w:w w:val="105"/>
        </w:rPr>
        <w:t>"</w:t>
      </w:r>
      <w:r w:rsidRPr="00BF2D76">
        <w:rPr>
          <w:rFonts w:ascii="Book Antiqua" w:hAnsi="Book Antiqua"/>
          <w:w w:val="105"/>
        </w:rPr>
        <w:t xml:space="preserve"> (the UN Guiding Principles)</w:t>
      </w:r>
      <w:r w:rsidR="004C6AC7" w:rsidRPr="00BF2D76">
        <w:rPr>
          <w:rFonts w:ascii="Book Antiqua" w:hAnsi="Book Antiqua"/>
          <w:w w:val="105"/>
        </w:rPr>
        <w:t>,</w:t>
      </w:r>
      <w:r w:rsidR="004C6AC7" w:rsidRPr="00BF2D76">
        <w:rPr>
          <w:rFonts w:ascii="Book Antiqua" w:hAnsi="Book Antiqua"/>
          <w:spacing w:val="-11"/>
          <w:w w:val="105"/>
        </w:rPr>
        <w:t xml:space="preserve"> </w:t>
      </w:r>
      <w:r w:rsidR="004C6AC7" w:rsidRPr="00BF2D76">
        <w:rPr>
          <w:rFonts w:ascii="Book Antiqua" w:hAnsi="Book Antiqua"/>
          <w:w w:val="105"/>
        </w:rPr>
        <w:t>which were developed by the Special Representative of the Secretary-General on the</w:t>
      </w:r>
      <w:r w:rsidR="004C6AC7" w:rsidRPr="00BF2D76">
        <w:rPr>
          <w:rFonts w:ascii="Book Antiqua" w:hAnsi="Book Antiqua"/>
          <w:spacing w:val="-25"/>
          <w:w w:val="105"/>
        </w:rPr>
        <w:t xml:space="preserve"> </w:t>
      </w:r>
      <w:r w:rsidR="004C6AC7" w:rsidRPr="00BF2D76">
        <w:rPr>
          <w:rFonts w:ascii="Book Antiqua" w:hAnsi="Book Antiqua"/>
          <w:spacing w:val="-3"/>
          <w:w w:val="105"/>
        </w:rPr>
        <w:t xml:space="preserve">issue </w:t>
      </w:r>
      <w:r w:rsidR="004C6AC7" w:rsidRPr="00BF2D76">
        <w:rPr>
          <w:rFonts w:ascii="Book Antiqua" w:hAnsi="Book Antiqua"/>
          <w:w w:val="105"/>
        </w:rPr>
        <w:t xml:space="preserve">of human rights and transnational corporations and other business enterprises. </w:t>
      </w:r>
      <w:r w:rsidR="004B0BE4" w:rsidRPr="00BF2D76">
        <w:rPr>
          <w:rFonts w:ascii="Book Antiqua" w:hAnsi="Book Antiqua"/>
          <w:w w:val="110"/>
        </w:rPr>
        <w:t>The Human Rights Council endorsed the Guiding Principles in its resolution 17/4 of 16 June 2011.</w:t>
      </w:r>
    </w:p>
    <w:p w14:paraId="13ECBCBC" w14:textId="77777777" w:rsidR="00C3084B" w:rsidRPr="00BF2D76" w:rsidRDefault="00C3084B" w:rsidP="006C320D">
      <w:pPr>
        <w:pStyle w:val="BodyText"/>
        <w:spacing w:line="360" w:lineRule="auto"/>
        <w:ind w:left="480" w:right="521"/>
        <w:jc w:val="both"/>
        <w:rPr>
          <w:rFonts w:ascii="Book Antiqua" w:hAnsi="Book Antiqua"/>
        </w:rPr>
      </w:pPr>
    </w:p>
    <w:p w14:paraId="7C11234D" w14:textId="77777777" w:rsidR="00C3084B" w:rsidRPr="00BF2D76" w:rsidRDefault="00C3084B" w:rsidP="006C320D">
      <w:pPr>
        <w:pStyle w:val="ListParagraph"/>
        <w:ind w:right="521"/>
        <w:rPr>
          <w:rFonts w:ascii="Book Antiqua" w:hAnsi="Book Antiqua"/>
          <w:sz w:val="24"/>
          <w:szCs w:val="24"/>
        </w:rPr>
      </w:pPr>
    </w:p>
    <w:p w14:paraId="124089D4" w14:textId="11A40333" w:rsidR="00C3084B" w:rsidRPr="00BF2D76" w:rsidRDefault="00CB1028" w:rsidP="006C320D">
      <w:pPr>
        <w:pStyle w:val="BodyText"/>
        <w:numPr>
          <w:ilvl w:val="0"/>
          <w:numId w:val="2"/>
        </w:numPr>
        <w:spacing w:line="360" w:lineRule="auto"/>
        <w:ind w:right="521"/>
        <w:jc w:val="both"/>
        <w:rPr>
          <w:rFonts w:ascii="Book Antiqua" w:hAnsi="Book Antiqua"/>
        </w:rPr>
      </w:pPr>
      <w:r w:rsidRPr="00BF2D76">
        <w:rPr>
          <w:rFonts w:ascii="Book Antiqua" w:hAnsi="Book Antiqua"/>
        </w:rPr>
        <w:t xml:space="preserve">The UN Guiding Principles make it clear that </w:t>
      </w:r>
      <w:r w:rsidR="00C3084B" w:rsidRPr="00BF2D76">
        <w:rPr>
          <w:rFonts w:ascii="Book Antiqua" w:hAnsi="Book Antiqua"/>
        </w:rPr>
        <w:t xml:space="preserve">States should set out clearly the expectation that all business enterprises domiciled in their territory and/or jurisdiction respect human </w:t>
      </w:r>
      <w:r w:rsidR="00C3084B" w:rsidRPr="00BF2D76">
        <w:rPr>
          <w:rFonts w:ascii="Book Antiqua" w:hAnsi="Book Antiqua"/>
          <w:spacing w:val="-3"/>
        </w:rPr>
        <w:t xml:space="preserve">rights </w:t>
      </w:r>
      <w:r w:rsidR="00C3084B" w:rsidRPr="00BF2D76">
        <w:rPr>
          <w:rFonts w:ascii="Book Antiqua" w:hAnsi="Book Antiqua"/>
        </w:rPr>
        <w:t>throughout their</w:t>
      </w:r>
      <w:r w:rsidR="00C3084B" w:rsidRPr="00BF2D76">
        <w:rPr>
          <w:rFonts w:ascii="Book Antiqua" w:hAnsi="Book Antiqua"/>
          <w:spacing w:val="24"/>
        </w:rPr>
        <w:t xml:space="preserve"> </w:t>
      </w:r>
      <w:r w:rsidR="00C3084B" w:rsidRPr="00BF2D76">
        <w:rPr>
          <w:rFonts w:ascii="Book Antiqua" w:hAnsi="Book Antiqua"/>
        </w:rPr>
        <w:t>operations</w:t>
      </w:r>
      <w:r w:rsidR="00086703">
        <w:rPr>
          <w:rFonts w:ascii="Book Antiqua" w:hAnsi="Book Antiqua"/>
        </w:rPr>
        <w:t xml:space="preserve">. They also say that </w:t>
      </w:r>
      <w:r w:rsidR="00C3084B" w:rsidRPr="00BF2D76">
        <w:rPr>
          <w:rFonts w:ascii="Book Antiqua" w:hAnsi="Book Antiqua"/>
        </w:rPr>
        <w:t xml:space="preserve">States should exercise adequate oversight in order to meet </w:t>
      </w:r>
      <w:r w:rsidR="00C3084B" w:rsidRPr="00BF2D76">
        <w:rPr>
          <w:rFonts w:ascii="Book Antiqua" w:hAnsi="Book Antiqua"/>
          <w:spacing w:val="-3"/>
        </w:rPr>
        <w:t xml:space="preserve">their </w:t>
      </w:r>
      <w:r w:rsidR="00C3084B" w:rsidRPr="00BF2D76">
        <w:rPr>
          <w:rFonts w:ascii="Book Antiqua" w:hAnsi="Book Antiqua"/>
        </w:rPr>
        <w:t xml:space="preserve">international human rights obligations when they contract with, or legislate </w:t>
      </w:r>
      <w:r w:rsidR="00C3084B" w:rsidRPr="00BF2D76">
        <w:rPr>
          <w:rFonts w:ascii="Book Antiqua" w:hAnsi="Book Antiqua"/>
          <w:spacing w:val="-5"/>
        </w:rPr>
        <w:t xml:space="preserve">for, </w:t>
      </w:r>
      <w:r w:rsidR="00C3084B" w:rsidRPr="00BF2D76">
        <w:rPr>
          <w:rFonts w:ascii="Book Antiqua" w:hAnsi="Book Antiqua"/>
        </w:rPr>
        <w:t>business enterprises to provide services that may impact upon the enjoyment of human</w:t>
      </w:r>
      <w:r w:rsidR="00C3084B" w:rsidRPr="00BF2D76">
        <w:rPr>
          <w:rFonts w:ascii="Book Antiqua" w:hAnsi="Book Antiqua"/>
          <w:spacing w:val="16"/>
        </w:rPr>
        <w:t xml:space="preserve"> </w:t>
      </w:r>
      <w:r w:rsidR="00C3084B" w:rsidRPr="00BF2D76">
        <w:rPr>
          <w:rFonts w:ascii="Book Antiqua" w:hAnsi="Book Antiqua"/>
        </w:rPr>
        <w:t>rights.</w:t>
      </w:r>
      <w:r w:rsidR="00234A15" w:rsidRPr="00BF2D76">
        <w:rPr>
          <w:rFonts w:ascii="Book Antiqua" w:hAnsi="Book Antiqua"/>
        </w:rPr>
        <w:t xml:space="preserve">  This makes it clear</w:t>
      </w:r>
      <w:r w:rsidR="00F24B56">
        <w:rPr>
          <w:rFonts w:ascii="Book Antiqua" w:hAnsi="Book Antiqua"/>
        </w:rPr>
        <w:t>,</w:t>
      </w:r>
      <w:r w:rsidR="00234A15" w:rsidRPr="00BF2D76">
        <w:rPr>
          <w:rFonts w:ascii="Book Antiqua" w:hAnsi="Book Antiqua"/>
        </w:rPr>
        <w:t xml:space="preserve"> in </w:t>
      </w:r>
      <w:r w:rsidR="008763F9">
        <w:rPr>
          <w:rFonts w:ascii="Book Antiqua" w:hAnsi="Book Antiqua"/>
        </w:rPr>
        <w:t>our</w:t>
      </w:r>
      <w:r w:rsidR="00234A15" w:rsidRPr="00BF2D76">
        <w:rPr>
          <w:rFonts w:ascii="Book Antiqua" w:hAnsi="Book Antiqua"/>
        </w:rPr>
        <w:t xml:space="preserve"> view</w:t>
      </w:r>
      <w:r w:rsidR="00F24B56">
        <w:rPr>
          <w:rFonts w:ascii="Book Antiqua" w:hAnsi="Book Antiqua"/>
        </w:rPr>
        <w:t>,</w:t>
      </w:r>
      <w:r w:rsidR="00234A15" w:rsidRPr="00BF2D76">
        <w:rPr>
          <w:rFonts w:ascii="Book Antiqua" w:hAnsi="Book Antiqua"/>
        </w:rPr>
        <w:t xml:space="preserve"> that </w:t>
      </w:r>
      <w:r w:rsidR="00094270" w:rsidRPr="00BF2D76">
        <w:rPr>
          <w:rFonts w:ascii="Book Antiqua" w:hAnsi="Book Antiqua"/>
        </w:rPr>
        <w:t xml:space="preserve">the state bodies in the UK (including local authorities) are expected to </w:t>
      </w:r>
      <w:proofErr w:type="gramStart"/>
      <w:r w:rsidR="00094270" w:rsidRPr="00BF2D76">
        <w:rPr>
          <w:rFonts w:ascii="Book Antiqua" w:hAnsi="Book Antiqua"/>
        </w:rPr>
        <w:t>take into account</w:t>
      </w:r>
      <w:proofErr w:type="gramEnd"/>
      <w:r w:rsidR="00094270" w:rsidRPr="00BF2D76">
        <w:rPr>
          <w:rFonts w:ascii="Book Antiqua" w:hAnsi="Book Antiqua"/>
        </w:rPr>
        <w:t xml:space="preserve"> </w:t>
      </w:r>
      <w:r w:rsidR="00E725AA" w:rsidRPr="00BF2D76">
        <w:rPr>
          <w:rFonts w:ascii="Book Antiqua" w:hAnsi="Book Antiqua"/>
        </w:rPr>
        <w:t xml:space="preserve">human rights </w:t>
      </w:r>
      <w:r w:rsidR="005012B9">
        <w:rPr>
          <w:rFonts w:ascii="Book Antiqua" w:hAnsi="Book Antiqua"/>
        </w:rPr>
        <w:t xml:space="preserve">and IHL </w:t>
      </w:r>
      <w:r w:rsidR="00E725AA" w:rsidRPr="00BF2D76">
        <w:rPr>
          <w:rFonts w:ascii="Book Antiqua" w:hAnsi="Book Antiqua"/>
        </w:rPr>
        <w:t xml:space="preserve">considerations </w:t>
      </w:r>
      <w:r w:rsidR="00F61B3B" w:rsidRPr="00BF2D76">
        <w:rPr>
          <w:rFonts w:ascii="Book Antiqua" w:hAnsi="Book Antiqua"/>
        </w:rPr>
        <w:t xml:space="preserve">when carrying out functions such as procurement matters. </w:t>
      </w:r>
      <w:r w:rsidR="00516CAC" w:rsidRPr="00BF2D76">
        <w:rPr>
          <w:rFonts w:ascii="Book Antiqua" w:hAnsi="Book Antiqua"/>
        </w:rPr>
        <w:t xml:space="preserve"> As the </w:t>
      </w:r>
      <w:r w:rsidR="00D7334C" w:rsidRPr="00BF2D76">
        <w:rPr>
          <w:rFonts w:ascii="Book Antiqua" w:hAnsi="Book Antiqua"/>
        </w:rPr>
        <w:t xml:space="preserve">Commentary to the UN Guiding Principles </w:t>
      </w:r>
      <w:proofErr w:type="gramStart"/>
      <w:r w:rsidR="00D7334C" w:rsidRPr="00BF2D76">
        <w:rPr>
          <w:rFonts w:ascii="Book Antiqua" w:hAnsi="Book Antiqua"/>
        </w:rPr>
        <w:t>states:-</w:t>
      </w:r>
      <w:proofErr w:type="gramEnd"/>
    </w:p>
    <w:p w14:paraId="2E0944C0" w14:textId="349F4C52" w:rsidR="00D7334C" w:rsidRPr="00601274" w:rsidRDefault="00D7334C" w:rsidP="006C320D">
      <w:pPr>
        <w:pStyle w:val="BodyText"/>
        <w:spacing w:line="360" w:lineRule="auto"/>
        <w:ind w:left="480" w:right="521"/>
        <w:jc w:val="both"/>
        <w:rPr>
          <w:rFonts w:ascii="Book Antiqua" w:hAnsi="Book Antiqua"/>
        </w:rPr>
      </w:pPr>
    </w:p>
    <w:p w14:paraId="4F9E8A0A" w14:textId="77777777" w:rsidR="00D7334C" w:rsidRPr="00601274" w:rsidRDefault="00D7334C" w:rsidP="008E3335">
      <w:pPr>
        <w:pStyle w:val="BodyText"/>
        <w:spacing w:before="66" w:line="254" w:lineRule="auto"/>
        <w:ind w:left="1134" w:right="521"/>
        <w:jc w:val="both"/>
        <w:rPr>
          <w:rFonts w:ascii="Book Antiqua" w:hAnsi="Book Antiqua"/>
        </w:rPr>
      </w:pPr>
      <w:r w:rsidRPr="00601274">
        <w:rPr>
          <w:rFonts w:ascii="Book Antiqua" w:hAnsi="Book Antiqua"/>
          <w:w w:val="105"/>
        </w:rPr>
        <w:t xml:space="preserve">Failure by States to ensure that business enterprises performing such services operate in a manner consistent with the State’s </w:t>
      </w:r>
      <w:r w:rsidRPr="00601274">
        <w:rPr>
          <w:rFonts w:ascii="Book Antiqua" w:hAnsi="Book Antiqua"/>
          <w:w w:val="105"/>
        </w:rPr>
        <w:lastRenderedPageBreak/>
        <w:t xml:space="preserve">human rights obligations may entail both reputational and legal consequences for the State itself. As a necessary step, the relevant service contracts or enabling legislation should clarify the State’s expectations </w:t>
      </w:r>
      <w:r w:rsidRPr="00601274">
        <w:rPr>
          <w:rFonts w:ascii="Book Antiqua" w:hAnsi="Book Antiqua"/>
          <w:spacing w:val="-4"/>
          <w:w w:val="105"/>
        </w:rPr>
        <w:t xml:space="preserve">that </w:t>
      </w:r>
      <w:r w:rsidRPr="00601274">
        <w:rPr>
          <w:rFonts w:ascii="Book Antiqua" w:hAnsi="Book Antiqua"/>
          <w:w w:val="105"/>
        </w:rPr>
        <w:t xml:space="preserve">these enterprises respect human rights. States should ensure that they </w:t>
      </w:r>
      <w:r w:rsidRPr="00601274">
        <w:rPr>
          <w:rFonts w:ascii="Book Antiqua" w:hAnsi="Book Antiqua"/>
          <w:spacing w:val="-4"/>
          <w:w w:val="105"/>
        </w:rPr>
        <w:t xml:space="preserve">can </w:t>
      </w:r>
      <w:r w:rsidRPr="00601274">
        <w:rPr>
          <w:rFonts w:ascii="Book Antiqua" w:hAnsi="Book Antiqua"/>
          <w:w w:val="105"/>
        </w:rPr>
        <w:t>effectively</w:t>
      </w:r>
      <w:r w:rsidRPr="00601274">
        <w:rPr>
          <w:rFonts w:ascii="Book Antiqua" w:hAnsi="Book Antiqua"/>
          <w:spacing w:val="-16"/>
          <w:w w:val="105"/>
        </w:rPr>
        <w:t xml:space="preserve"> </w:t>
      </w:r>
      <w:r w:rsidRPr="00601274">
        <w:rPr>
          <w:rFonts w:ascii="Book Antiqua" w:hAnsi="Book Antiqua"/>
          <w:w w:val="105"/>
        </w:rPr>
        <w:t>oversee</w:t>
      </w:r>
      <w:r w:rsidRPr="00601274">
        <w:rPr>
          <w:rFonts w:ascii="Book Antiqua" w:hAnsi="Book Antiqua"/>
          <w:spacing w:val="-16"/>
          <w:w w:val="105"/>
        </w:rPr>
        <w:t xml:space="preserve"> </w:t>
      </w:r>
      <w:r w:rsidRPr="00601274">
        <w:rPr>
          <w:rFonts w:ascii="Book Antiqua" w:hAnsi="Book Antiqua"/>
          <w:w w:val="105"/>
        </w:rPr>
        <w:t>the</w:t>
      </w:r>
      <w:r w:rsidRPr="00601274">
        <w:rPr>
          <w:rFonts w:ascii="Book Antiqua" w:hAnsi="Book Antiqua"/>
          <w:spacing w:val="-15"/>
          <w:w w:val="105"/>
        </w:rPr>
        <w:t xml:space="preserve"> </w:t>
      </w:r>
      <w:r w:rsidRPr="00601274">
        <w:rPr>
          <w:rFonts w:ascii="Book Antiqua" w:hAnsi="Book Antiqua"/>
          <w:w w:val="105"/>
        </w:rPr>
        <w:t>enterprises’</w:t>
      </w:r>
      <w:r w:rsidRPr="00601274">
        <w:rPr>
          <w:rFonts w:ascii="Book Antiqua" w:hAnsi="Book Antiqua"/>
          <w:spacing w:val="-16"/>
          <w:w w:val="105"/>
        </w:rPr>
        <w:t xml:space="preserve"> </w:t>
      </w:r>
      <w:r w:rsidRPr="00601274">
        <w:rPr>
          <w:rFonts w:ascii="Book Antiqua" w:hAnsi="Book Antiqua"/>
          <w:w w:val="105"/>
        </w:rPr>
        <w:t>activities,</w:t>
      </w:r>
      <w:r w:rsidRPr="00601274">
        <w:rPr>
          <w:rFonts w:ascii="Book Antiqua" w:hAnsi="Book Antiqua"/>
          <w:spacing w:val="-16"/>
          <w:w w:val="105"/>
        </w:rPr>
        <w:t xml:space="preserve"> </w:t>
      </w:r>
      <w:r w:rsidRPr="00601274">
        <w:rPr>
          <w:rFonts w:ascii="Book Antiqua" w:hAnsi="Book Antiqua"/>
          <w:w w:val="105"/>
        </w:rPr>
        <w:t>including</w:t>
      </w:r>
      <w:r w:rsidRPr="00601274">
        <w:rPr>
          <w:rFonts w:ascii="Book Antiqua" w:hAnsi="Book Antiqua"/>
          <w:spacing w:val="-15"/>
          <w:w w:val="105"/>
        </w:rPr>
        <w:t xml:space="preserve"> </w:t>
      </w:r>
      <w:r w:rsidRPr="00601274">
        <w:rPr>
          <w:rFonts w:ascii="Book Antiqua" w:hAnsi="Book Antiqua"/>
          <w:w w:val="105"/>
        </w:rPr>
        <w:t>through</w:t>
      </w:r>
      <w:r w:rsidRPr="00601274">
        <w:rPr>
          <w:rFonts w:ascii="Book Antiqua" w:hAnsi="Book Antiqua"/>
          <w:spacing w:val="-16"/>
          <w:w w:val="105"/>
        </w:rPr>
        <w:t xml:space="preserve"> </w:t>
      </w:r>
      <w:r w:rsidRPr="00601274">
        <w:rPr>
          <w:rFonts w:ascii="Book Antiqua" w:hAnsi="Book Antiqua"/>
          <w:w w:val="105"/>
        </w:rPr>
        <w:t>the</w:t>
      </w:r>
      <w:r w:rsidRPr="00601274">
        <w:rPr>
          <w:rFonts w:ascii="Book Antiqua" w:hAnsi="Book Antiqua"/>
          <w:spacing w:val="-15"/>
          <w:w w:val="105"/>
        </w:rPr>
        <w:t xml:space="preserve"> </w:t>
      </w:r>
      <w:r w:rsidRPr="00601274">
        <w:rPr>
          <w:rFonts w:ascii="Book Antiqua" w:hAnsi="Book Antiqua"/>
          <w:w w:val="105"/>
        </w:rPr>
        <w:t>provision of adequate independent monitoring and accountability</w:t>
      </w:r>
      <w:r w:rsidRPr="00601274">
        <w:rPr>
          <w:rFonts w:ascii="Book Antiqua" w:hAnsi="Book Antiqua"/>
          <w:spacing w:val="20"/>
          <w:w w:val="105"/>
        </w:rPr>
        <w:t xml:space="preserve"> </w:t>
      </w:r>
      <w:r w:rsidRPr="00601274">
        <w:rPr>
          <w:rFonts w:ascii="Book Antiqua" w:hAnsi="Book Antiqua"/>
          <w:w w:val="105"/>
        </w:rPr>
        <w:t>mechanisms.</w:t>
      </w:r>
    </w:p>
    <w:p w14:paraId="5E3FC612" w14:textId="77777777" w:rsidR="00D7334C" w:rsidRPr="00601274" w:rsidRDefault="00D7334C" w:rsidP="006C320D">
      <w:pPr>
        <w:pStyle w:val="BodyText"/>
        <w:spacing w:line="360" w:lineRule="auto"/>
        <w:ind w:left="480" w:right="521"/>
        <w:jc w:val="both"/>
        <w:rPr>
          <w:rFonts w:ascii="Book Antiqua" w:hAnsi="Book Antiqua"/>
        </w:rPr>
      </w:pPr>
    </w:p>
    <w:p w14:paraId="39AA6577" w14:textId="77777777" w:rsidR="00836E24" w:rsidRPr="00601274" w:rsidRDefault="00836E24" w:rsidP="006C320D">
      <w:pPr>
        <w:pStyle w:val="ListParagraph"/>
        <w:ind w:right="521"/>
        <w:rPr>
          <w:rFonts w:ascii="Book Antiqua" w:hAnsi="Book Antiqua"/>
          <w:sz w:val="24"/>
          <w:szCs w:val="24"/>
        </w:rPr>
      </w:pPr>
    </w:p>
    <w:p w14:paraId="461F389B" w14:textId="05ADCBCF" w:rsidR="00516CAC" w:rsidRPr="00601274" w:rsidRDefault="00F61B3B" w:rsidP="006C320D">
      <w:pPr>
        <w:pStyle w:val="BodyText"/>
        <w:numPr>
          <w:ilvl w:val="0"/>
          <w:numId w:val="2"/>
        </w:numPr>
        <w:tabs>
          <w:tab w:val="left" w:pos="1281"/>
        </w:tabs>
        <w:spacing w:before="186" w:line="360" w:lineRule="auto"/>
        <w:ind w:right="521"/>
        <w:jc w:val="both"/>
        <w:rPr>
          <w:rFonts w:ascii="Book Antiqua" w:hAnsi="Book Antiqua"/>
        </w:rPr>
      </w:pPr>
      <w:r w:rsidRPr="00601274">
        <w:rPr>
          <w:rFonts w:ascii="Book Antiqua" w:hAnsi="Book Antiqua"/>
        </w:rPr>
        <w:t>The UN Guiding Princip</w:t>
      </w:r>
      <w:r w:rsidR="00836E24" w:rsidRPr="00601274">
        <w:rPr>
          <w:rFonts w:ascii="Book Antiqua" w:hAnsi="Book Antiqua"/>
        </w:rPr>
        <w:t>les also</w:t>
      </w:r>
      <w:r w:rsidR="003A2AD4" w:rsidRPr="00601274">
        <w:rPr>
          <w:rFonts w:ascii="Book Antiqua" w:hAnsi="Book Antiqua"/>
        </w:rPr>
        <w:t xml:space="preserve"> set out responsibilities for </w:t>
      </w:r>
      <w:r w:rsidR="00942987" w:rsidRPr="00601274">
        <w:rPr>
          <w:rFonts w:ascii="Book Antiqua" w:hAnsi="Book Antiqua"/>
        </w:rPr>
        <w:t>businesses and state that b</w:t>
      </w:r>
      <w:r w:rsidR="00516CAC" w:rsidRPr="00601274">
        <w:rPr>
          <w:rFonts w:ascii="Book Antiqua" w:hAnsi="Book Antiqua"/>
        </w:rPr>
        <w:t xml:space="preserve">usiness enterprises should respect human rights.  </w:t>
      </w:r>
      <w:r w:rsidR="00942987" w:rsidRPr="00601274">
        <w:rPr>
          <w:rFonts w:ascii="Book Antiqua" w:hAnsi="Book Antiqua"/>
        </w:rPr>
        <w:t>‘</w:t>
      </w:r>
      <w:r w:rsidR="00516CAC" w:rsidRPr="00601274">
        <w:rPr>
          <w:rFonts w:ascii="Book Antiqua" w:hAnsi="Book Antiqua"/>
        </w:rPr>
        <w:t xml:space="preserve">This </w:t>
      </w:r>
      <w:proofErr w:type="gramStart"/>
      <w:r w:rsidR="00516CAC" w:rsidRPr="00601274">
        <w:rPr>
          <w:rFonts w:ascii="Book Antiqua" w:hAnsi="Book Antiqua"/>
        </w:rPr>
        <w:t xml:space="preserve">means  </w:t>
      </w:r>
      <w:r w:rsidR="00516CAC" w:rsidRPr="00601274">
        <w:rPr>
          <w:rFonts w:ascii="Book Antiqua" w:hAnsi="Book Antiqua"/>
          <w:spacing w:val="-4"/>
        </w:rPr>
        <w:t>that</w:t>
      </w:r>
      <w:proofErr w:type="gramEnd"/>
      <w:r w:rsidR="00516CAC" w:rsidRPr="00601274">
        <w:rPr>
          <w:rFonts w:ascii="Book Antiqua" w:hAnsi="Book Antiqua"/>
          <w:spacing w:val="-4"/>
        </w:rPr>
        <w:t xml:space="preserve">  </w:t>
      </w:r>
      <w:r w:rsidR="00516CAC" w:rsidRPr="00601274">
        <w:rPr>
          <w:rFonts w:ascii="Book Antiqua" w:hAnsi="Book Antiqua"/>
        </w:rPr>
        <w:t xml:space="preserve">they should avoid infringing on the human rights of others and </w:t>
      </w:r>
      <w:r w:rsidR="00516CAC" w:rsidRPr="00601274">
        <w:rPr>
          <w:rFonts w:ascii="Book Antiqua" w:hAnsi="Book Antiqua"/>
          <w:spacing w:val="-3"/>
        </w:rPr>
        <w:t xml:space="preserve">should </w:t>
      </w:r>
      <w:r w:rsidR="00516CAC" w:rsidRPr="00601274">
        <w:rPr>
          <w:rFonts w:ascii="Book Antiqua" w:hAnsi="Book Antiqua"/>
        </w:rPr>
        <w:t>address</w:t>
      </w:r>
      <w:r w:rsidR="00516CAC" w:rsidRPr="00601274">
        <w:rPr>
          <w:rFonts w:ascii="Book Antiqua" w:hAnsi="Book Antiqua"/>
          <w:spacing w:val="22"/>
        </w:rPr>
        <w:t xml:space="preserve"> </w:t>
      </w:r>
      <w:r w:rsidR="00516CAC" w:rsidRPr="00601274">
        <w:rPr>
          <w:rFonts w:ascii="Book Antiqua" w:hAnsi="Book Antiqua"/>
        </w:rPr>
        <w:t>adverse</w:t>
      </w:r>
      <w:r w:rsidR="00516CAC" w:rsidRPr="00601274">
        <w:rPr>
          <w:rFonts w:ascii="Book Antiqua" w:hAnsi="Book Antiqua"/>
          <w:spacing w:val="23"/>
        </w:rPr>
        <w:t xml:space="preserve"> </w:t>
      </w:r>
      <w:r w:rsidR="00516CAC" w:rsidRPr="00601274">
        <w:rPr>
          <w:rFonts w:ascii="Book Antiqua" w:hAnsi="Book Antiqua"/>
        </w:rPr>
        <w:t>human</w:t>
      </w:r>
      <w:r w:rsidR="00516CAC" w:rsidRPr="00601274">
        <w:rPr>
          <w:rFonts w:ascii="Book Antiqua" w:hAnsi="Book Antiqua"/>
          <w:spacing w:val="22"/>
        </w:rPr>
        <w:t xml:space="preserve"> </w:t>
      </w:r>
      <w:r w:rsidR="00516CAC" w:rsidRPr="00601274">
        <w:rPr>
          <w:rFonts w:ascii="Book Antiqua" w:hAnsi="Book Antiqua"/>
        </w:rPr>
        <w:t>rights</w:t>
      </w:r>
      <w:r w:rsidR="00516CAC" w:rsidRPr="00601274">
        <w:rPr>
          <w:rFonts w:ascii="Book Antiqua" w:hAnsi="Book Antiqua"/>
          <w:spacing w:val="23"/>
        </w:rPr>
        <w:t xml:space="preserve"> </w:t>
      </w:r>
      <w:r w:rsidR="00516CAC" w:rsidRPr="00601274">
        <w:rPr>
          <w:rFonts w:ascii="Book Antiqua" w:hAnsi="Book Antiqua"/>
        </w:rPr>
        <w:t>impacts</w:t>
      </w:r>
      <w:r w:rsidR="00516CAC" w:rsidRPr="00601274">
        <w:rPr>
          <w:rFonts w:ascii="Book Antiqua" w:hAnsi="Book Antiqua"/>
          <w:spacing w:val="22"/>
        </w:rPr>
        <w:t xml:space="preserve"> </w:t>
      </w:r>
      <w:r w:rsidR="00516CAC" w:rsidRPr="00601274">
        <w:rPr>
          <w:rFonts w:ascii="Book Antiqua" w:hAnsi="Book Antiqua"/>
        </w:rPr>
        <w:t>with</w:t>
      </w:r>
      <w:r w:rsidR="00516CAC" w:rsidRPr="00601274">
        <w:rPr>
          <w:rFonts w:ascii="Book Antiqua" w:hAnsi="Book Antiqua"/>
          <w:spacing w:val="23"/>
        </w:rPr>
        <w:t xml:space="preserve"> </w:t>
      </w:r>
      <w:r w:rsidR="00516CAC" w:rsidRPr="00601274">
        <w:rPr>
          <w:rFonts w:ascii="Book Antiqua" w:hAnsi="Book Antiqua"/>
        </w:rPr>
        <w:t>which</w:t>
      </w:r>
      <w:r w:rsidR="00516CAC" w:rsidRPr="00601274">
        <w:rPr>
          <w:rFonts w:ascii="Book Antiqua" w:hAnsi="Book Antiqua"/>
          <w:spacing w:val="22"/>
        </w:rPr>
        <w:t xml:space="preserve"> </w:t>
      </w:r>
      <w:r w:rsidR="00516CAC" w:rsidRPr="00601274">
        <w:rPr>
          <w:rFonts w:ascii="Book Antiqua" w:hAnsi="Book Antiqua"/>
        </w:rPr>
        <w:t>they</w:t>
      </w:r>
      <w:r w:rsidR="00516CAC" w:rsidRPr="00601274">
        <w:rPr>
          <w:rFonts w:ascii="Book Antiqua" w:hAnsi="Book Antiqua"/>
          <w:spacing w:val="23"/>
        </w:rPr>
        <w:t xml:space="preserve"> </w:t>
      </w:r>
      <w:r w:rsidR="00516CAC" w:rsidRPr="00601274">
        <w:rPr>
          <w:rFonts w:ascii="Book Antiqua" w:hAnsi="Book Antiqua"/>
        </w:rPr>
        <w:t>are</w:t>
      </w:r>
      <w:r w:rsidR="00516CAC" w:rsidRPr="00601274">
        <w:rPr>
          <w:rFonts w:ascii="Book Antiqua" w:hAnsi="Book Antiqua"/>
          <w:spacing w:val="22"/>
        </w:rPr>
        <w:t xml:space="preserve"> </w:t>
      </w:r>
      <w:r w:rsidR="00516CAC" w:rsidRPr="00601274">
        <w:rPr>
          <w:rFonts w:ascii="Book Antiqua" w:hAnsi="Book Antiqua"/>
        </w:rPr>
        <w:t>involved</w:t>
      </w:r>
      <w:r w:rsidR="00942987" w:rsidRPr="00601274">
        <w:rPr>
          <w:rFonts w:ascii="Book Antiqua" w:hAnsi="Book Antiqua"/>
        </w:rPr>
        <w:t>’</w:t>
      </w:r>
      <w:r w:rsidR="00516CAC" w:rsidRPr="00601274">
        <w:rPr>
          <w:rFonts w:ascii="Book Antiqua" w:hAnsi="Book Antiqua"/>
        </w:rPr>
        <w:t>.</w:t>
      </w:r>
      <w:r w:rsidR="00820BFA" w:rsidRPr="00601274">
        <w:rPr>
          <w:rFonts w:ascii="Book Antiqua" w:hAnsi="Book Antiqua"/>
        </w:rPr>
        <w:t xml:space="preserve"> The Commentary explains </w:t>
      </w:r>
      <w:proofErr w:type="gramStart"/>
      <w:r w:rsidR="00820BFA" w:rsidRPr="00601274">
        <w:rPr>
          <w:rFonts w:ascii="Book Antiqua" w:hAnsi="Book Antiqua"/>
        </w:rPr>
        <w:t>that:-</w:t>
      </w:r>
      <w:proofErr w:type="gramEnd"/>
    </w:p>
    <w:p w14:paraId="32CD58D3" w14:textId="77777777" w:rsidR="00516CAC" w:rsidRPr="00601274" w:rsidRDefault="00516CAC" w:rsidP="008E3335">
      <w:pPr>
        <w:pStyle w:val="BodyText"/>
        <w:spacing w:before="67" w:line="254" w:lineRule="auto"/>
        <w:ind w:left="1134" w:right="521"/>
        <w:jc w:val="both"/>
        <w:rPr>
          <w:rFonts w:ascii="Book Antiqua" w:hAnsi="Book Antiqua"/>
        </w:rPr>
      </w:pPr>
      <w:r w:rsidRPr="00601274">
        <w:rPr>
          <w:rFonts w:ascii="Book Antiqua" w:hAnsi="Book Antiqua"/>
          <w:w w:val="105"/>
        </w:rPr>
        <w:t xml:space="preserve">The responsibility to respect human rights is a global standard of expected conduct for all business enterprises wherever they operate. It exists independently of States’ abilities and/or willingness to fulfil their own human rights </w:t>
      </w:r>
      <w:proofErr w:type="gramStart"/>
      <w:r w:rsidRPr="00601274">
        <w:rPr>
          <w:rFonts w:ascii="Book Antiqua" w:hAnsi="Book Antiqua"/>
          <w:w w:val="105"/>
        </w:rPr>
        <w:t>obligations,  and</w:t>
      </w:r>
      <w:proofErr w:type="gramEnd"/>
      <w:r w:rsidRPr="00601274">
        <w:rPr>
          <w:rFonts w:ascii="Book Antiqua" w:hAnsi="Book Antiqua"/>
          <w:w w:val="105"/>
        </w:rPr>
        <w:t xml:space="preserve">  does  not  diminish  those  obligations.  And it exists over and above compliance with national laws and regulations protecting human rights.</w:t>
      </w:r>
    </w:p>
    <w:p w14:paraId="34A3C286" w14:textId="77777777" w:rsidR="00516CAC" w:rsidRPr="00601274" w:rsidRDefault="00516CAC" w:rsidP="006C320D">
      <w:pPr>
        <w:pStyle w:val="ListParagraph"/>
        <w:tabs>
          <w:tab w:val="left" w:pos="1678"/>
        </w:tabs>
        <w:spacing w:before="175" w:line="254" w:lineRule="auto"/>
        <w:ind w:left="1477" w:right="521" w:firstLine="0"/>
        <w:jc w:val="both"/>
        <w:rPr>
          <w:b/>
          <w:sz w:val="24"/>
          <w:szCs w:val="24"/>
        </w:rPr>
      </w:pPr>
    </w:p>
    <w:p w14:paraId="4FFF6198" w14:textId="503FADA7" w:rsidR="00516CAC" w:rsidRPr="00601274" w:rsidRDefault="00D22147" w:rsidP="006C320D">
      <w:pPr>
        <w:pStyle w:val="BodyText"/>
        <w:numPr>
          <w:ilvl w:val="0"/>
          <w:numId w:val="2"/>
        </w:numPr>
        <w:spacing w:before="51" w:line="360" w:lineRule="auto"/>
        <w:ind w:right="521"/>
        <w:jc w:val="both"/>
        <w:rPr>
          <w:rFonts w:ascii="Book Antiqua" w:hAnsi="Book Antiqua"/>
        </w:rPr>
      </w:pPr>
      <w:r w:rsidRPr="00601274">
        <w:rPr>
          <w:rFonts w:ascii="Book Antiqua" w:hAnsi="Book Antiqua"/>
        </w:rPr>
        <w:t>The UN Guiding Principles sta</w:t>
      </w:r>
      <w:r w:rsidR="002C54E4" w:rsidRPr="00601274">
        <w:rPr>
          <w:rFonts w:ascii="Book Antiqua" w:hAnsi="Book Antiqua"/>
        </w:rPr>
        <w:t>te that t</w:t>
      </w:r>
      <w:r w:rsidR="00516CAC" w:rsidRPr="00601274">
        <w:rPr>
          <w:rFonts w:ascii="Book Antiqua" w:hAnsi="Book Antiqua"/>
        </w:rPr>
        <w:t>he responsibility to respect human rights requires that business enterprises:</w:t>
      </w:r>
    </w:p>
    <w:p w14:paraId="7C5ED972" w14:textId="77777777" w:rsidR="008E3335" w:rsidRPr="008E3335" w:rsidRDefault="00516CAC" w:rsidP="004001E0">
      <w:pPr>
        <w:pStyle w:val="ListParagraph"/>
        <w:numPr>
          <w:ilvl w:val="0"/>
          <w:numId w:val="14"/>
        </w:numPr>
        <w:spacing w:before="76" w:line="360" w:lineRule="auto"/>
        <w:ind w:left="1134" w:right="521"/>
        <w:jc w:val="both"/>
        <w:rPr>
          <w:rFonts w:ascii="Book Antiqua" w:hAnsi="Book Antiqua"/>
          <w:bCs/>
          <w:sz w:val="24"/>
          <w:szCs w:val="24"/>
        </w:rPr>
      </w:pPr>
      <w:r w:rsidRPr="008E3335">
        <w:rPr>
          <w:rFonts w:ascii="Book Antiqua" w:hAnsi="Book Antiqua"/>
          <w:bCs/>
          <w:spacing w:val="-3"/>
          <w:sz w:val="24"/>
          <w:szCs w:val="24"/>
        </w:rPr>
        <w:t xml:space="preserve">Avoid </w:t>
      </w:r>
      <w:r w:rsidRPr="008E3335">
        <w:rPr>
          <w:rFonts w:ascii="Book Antiqua" w:hAnsi="Book Antiqua"/>
          <w:bCs/>
          <w:sz w:val="24"/>
          <w:szCs w:val="24"/>
        </w:rPr>
        <w:t xml:space="preserve">causing or contributing to adverse human rights </w:t>
      </w:r>
      <w:r w:rsidRPr="008E3335">
        <w:rPr>
          <w:rFonts w:ascii="Book Antiqua" w:hAnsi="Book Antiqua"/>
          <w:bCs/>
          <w:spacing w:val="-4"/>
          <w:sz w:val="24"/>
          <w:szCs w:val="24"/>
        </w:rPr>
        <w:t xml:space="preserve">impacts </w:t>
      </w:r>
      <w:r w:rsidRPr="008E3335">
        <w:rPr>
          <w:rFonts w:ascii="Book Antiqua" w:hAnsi="Book Antiqua"/>
          <w:bCs/>
          <w:sz w:val="24"/>
          <w:szCs w:val="24"/>
        </w:rPr>
        <w:t xml:space="preserve">through their own activities, and address such impacts when </w:t>
      </w:r>
      <w:r w:rsidRPr="008E3335">
        <w:rPr>
          <w:rFonts w:ascii="Book Antiqua" w:hAnsi="Book Antiqua"/>
          <w:bCs/>
          <w:spacing w:val="-5"/>
          <w:sz w:val="24"/>
          <w:szCs w:val="24"/>
        </w:rPr>
        <w:t xml:space="preserve">they </w:t>
      </w:r>
      <w:proofErr w:type="gramStart"/>
      <w:r w:rsidRPr="008E3335">
        <w:rPr>
          <w:rFonts w:ascii="Book Antiqua" w:hAnsi="Book Antiqua"/>
          <w:bCs/>
          <w:spacing w:val="-2"/>
          <w:sz w:val="24"/>
          <w:szCs w:val="24"/>
        </w:rPr>
        <w:t>occur;</w:t>
      </w:r>
      <w:proofErr w:type="gramEnd"/>
    </w:p>
    <w:p w14:paraId="7B82260C" w14:textId="27B59697" w:rsidR="00516CAC" w:rsidRPr="008E3335" w:rsidRDefault="00516CAC" w:rsidP="004001E0">
      <w:pPr>
        <w:pStyle w:val="ListParagraph"/>
        <w:numPr>
          <w:ilvl w:val="0"/>
          <w:numId w:val="14"/>
        </w:numPr>
        <w:spacing w:before="76" w:line="360" w:lineRule="auto"/>
        <w:ind w:left="1134" w:right="521"/>
        <w:jc w:val="both"/>
        <w:rPr>
          <w:rFonts w:ascii="Book Antiqua" w:hAnsi="Book Antiqua"/>
          <w:bCs/>
          <w:sz w:val="24"/>
          <w:szCs w:val="24"/>
        </w:rPr>
      </w:pPr>
      <w:r w:rsidRPr="008E3335">
        <w:rPr>
          <w:rFonts w:ascii="Book Antiqua" w:hAnsi="Book Antiqua"/>
          <w:bCs/>
          <w:sz w:val="24"/>
          <w:szCs w:val="24"/>
        </w:rPr>
        <w:t xml:space="preserve">Seek to prevent or mitigate adverse human rights impacts that </w:t>
      </w:r>
      <w:r w:rsidRPr="008E3335">
        <w:rPr>
          <w:rFonts w:ascii="Book Antiqua" w:hAnsi="Book Antiqua"/>
          <w:bCs/>
          <w:spacing w:val="-5"/>
          <w:sz w:val="24"/>
          <w:szCs w:val="24"/>
        </w:rPr>
        <w:t xml:space="preserve">are </w:t>
      </w:r>
      <w:r w:rsidRPr="008E3335">
        <w:rPr>
          <w:rFonts w:ascii="Book Antiqua" w:hAnsi="Book Antiqua"/>
          <w:bCs/>
          <w:sz w:val="24"/>
          <w:szCs w:val="24"/>
        </w:rPr>
        <w:t xml:space="preserve">directly linked to their operations, products or services by their business relationships, even if they have not contributed to </w:t>
      </w:r>
      <w:r w:rsidRPr="008E3335">
        <w:rPr>
          <w:rFonts w:ascii="Book Antiqua" w:hAnsi="Book Antiqua"/>
          <w:bCs/>
          <w:spacing w:val="-3"/>
          <w:sz w:val="24"/>
          <w:szCs w:val="24"/>
        </w:rPr>
        <w:t xml:space="preserve">those </w:t>
      </w:r>
      <w:r w:rsidRPr="008E3335">
        <w:rPr>
          <w:rFonts w:ascii="Book Antiqua" w:hAnsi="Book Antiqua"/>
          <w:bCs/>
          <w:sz w:val="24"/>
          <w:szCs w:val="24"/>
        </w:rPr>
        <w:t>impacts.</w:t>
      </w:r>
    </w:p>
    <w:p w14:paraId="63B50350" w14:textId="77777777" w:rsidR="00B668E8" w:rsidRPr="00601274" w:rsidRDefault="00B668E8" w:rsidP="006C320D">
      <w:pPr>
        <w:pStyle w:val="ListParagraph"/>
        <w:tabs>
          <w:tab w:val="left" w:pos="1678"/>
        </w:tabs>
        <w:spacing w:before="77" w:line="360" w:lineRule="auto"/>
        <w:ind w:left="1677" w:right="521" w:firstLine="0"/>
        <w:jc w:val="both"/>
        <w:rPr>
          <w:rFonts w:ascii="Book Antiqua" w:hAnsi="Book Antiqua"/>
          <w:bCs/>
          <w:sz w:val="24"/>
          <w:szCs w:val="24"/>
        </w:rPr>
      </w:pPr>
    </w:p>
    <w:p w14:paraId="6E32E412" w14:textId="3C25C28F" w:rsidR="00AE1DF9" w:rsidRPr="00601274" w:rsidRDefault="00140BDB" w:rsidP="006C320D">
      <w:pPr>
        <w:pStyle w:val="BodyText"/>
        <w:numPr>
          <w:ilvl w:val="0"/>
          <w:numId w:val="2"/>
        </w:numPr>
        <w:spacing w:before="51" w:line="360" w:lineRule="auto"/>
        <w:ind w:right="521"/>
        <w:jc w:val="both"/>
        <w:rPr>
          <w:rFonts w:ascii="Book Antiqua" w:hAnsi="Book Antiqua"/>
        </w:rPr>
      </w:pPr>
      <w:r w:rsidRPr="00601274">
        <w:rPr>
          <w:rFonts w:ascii="Book Antiqua" w:hAnsi="Book Antiqua"/>
        </w:rPr>
        <w:t>The UN Guiding Principles set out that</w:t>
      </w:r>
      <w:r w:rsidR="0069063B" w:rsidRPr="00601274">
        <w:rPr>
          <w:rFonts w:ascii="Book Antiqua" w:hAnsi="Book Antiqua"/>
        </w:rPr>
        <w:t>, to comply with these expectations,</w:t>
      </w:r>
      <w:r w:rsidRPr="00601274">
        <w:rPr>
          <w:rFonts w:ascii="Book Antiqua" w:hAnsi="Book Antiqua"/>
        </w:rPr>
        <w:t xml:space="preserve"> b</w:t>
      </w:r>
      <w:r w:rsidR="0069063B" w:rsidRPr="00601274">
        <w:rPr>
          <w:rFonts w:ascii="Book Antiqua" w:hAnsi="Book Antiqua"/>
        </w:rPr>
        <w:t xml:space="preserve">usiness enterprises need to </w:t>
      </w:r>
      <w:proofErr w:type="gramStart"/>
      <w:r w:rsidR="0069063B" w:rsidRPr="00601274">
        <w:rPr>
          <w:rFonts w:ascii="Book Antiqua" w:hAnsi="Book Antiqua"/>
        </w:rPr>
        <w:t>have</w:t>
      </w:r>
      <w:r w:rsidR="00AE1DF9" w:rsidRPr="00601274">
        <w:rPr>
          <w:rFonts w:ascii="Book Antiqua" w:hAnsi="Book Antiqua"/>
        </w:rPr>
        <w:t>:-</w:t>
      </w:r>
      <w:proofErr w:type="gramEnd"/>
      <w:r w:rsidR="00AE1DF9" w:rsidRPr="00601274">
        <w:rPr>
          <w:rFonts w:ascii="Book Antiqua" w:hAnsi="Book Antiqua"/>
        </w:rPr>
        <w:t xml:space="preserve"> </w:t>
      </w:r>
    </w:p>
    <w:p w14:paraId="75A0DAA7" w14:textId="77777777" w:rsidR="00AE1DF9" w:rsidRPr="00601274" w:rsidRDefault="00AE1DF9" w:rsidP="006C320D">
      <w:pPr>
        <w:pStyle w:val="BodyText"/>
        <w:spacing w:before="51" w:line="360" w:lineRule="auto"/>
        <w:ind w:left="480" w:right="521"/>
        <w:jc w:val="both"/>
        <w:rPr>
          <w:rFonts w:ascii="Book Antiqua" w:hAnsi="Book Antiqua"/>
        </w:rPr>
      </w:pPr>
    </w:p>
    <w:p w14:paraId="3E3A06DB" w14:textId="65FE2B3D" w:rsidR="00516CAC" w:rsidRPr="00601274" w:rsidRDefault="00516CAC" w:rsidP="004001E0">
      <w:pPr>
        <w:pStyle w:val="BodyText"/>
        <w:numPr>
          <w:ilvl w:val="1"/>
          <w:numId w:val="12"/>
        </w:numPr>
        <w:spacing w:before="51" w:line="360" w:lineRule="auto"/>
        <w:ind w:left="1134" w:right="521"/>
        <w:jc w:val="both"/>
        <w:rPr>
          <w:rFonts w:ascii="Book Antiqua" w:hAnsi="Book Antiqua"/>
          <w:bCs/>
        </w:rPr>
      </w:pPr>
      <w:r w:rsidRPr="00601274">
        <w:rPr>
          <w:rFonts w:ascii="Book Antiqua" w:hAnsi="Book Antiqua"/>
          <w:bCs/>
        </w:rPr>
        <w:t xml:space="preserve">A policy commitment to meet their responsibility to respect human </w:t>
      </w:r>
      <w:proofErr w:type="gramStart"/>
      <w:r w:rsidRPr="00601274">
        <w:rPr>
          <w:rFonts w:ascii="Book Antiqua" w:hAnsi="Book Antiqua"/>
          <w:bCs/>
        </w:rPr>
        <w:t>rights;</w:t>
      </w:r>
      <w:proofErr w:type="gramEnd"/>
    </w:p>
    <w:p w14:paraId="5325D414" w14:textId="77777777" w:rsidR="00516CAC" w:rsidRPr="00601274" w:rsidRDefault="00516CAC" w:rsidP="004001E0">
      <w:pPr>
        <w:pStyle w:val="ListParagraph"/>
        <w:numPr>
          <w:ilvl w:val="1"/>
          <w:numId w:val="12"/>
        </w:numPr>
        <w:tabs>
          <w:tab w:val="left" w:pos="1678"/>
        </w:tabs>
        <w:spacing w:before="173" w:line="360" w:lineRule="auto"/>
        <w:ind w:left="1134" w:right="521"/>
        <w:jc w:val="both"/>
        <w:rPr>
          <w:rFonts w:ascii="Book Antiqua" w:hAnsi="Book Antiqua"/>
          <w:bCs/>
          <w:sz w:val="24"/>
          <w:szCs w:val="24"/>
        </w:rPr>
      </w:pPr>
      <w:r w:rsidRPr="00601274">
        <w:rPr>
          <w:rFonts w:ascii="Book Antiqua" w:hAnsi="Book Antiqua"/>
          <w:bCs/>
          <w:sz w:val="24"/>
          <w:szCs w:val="24"/>
        </w:rPr>
        <w:t>A human rights due diligence process to identify, prevent, mitigate and</w:t>
      </w:r>
      <w:r w:rsidRPr="00601274">
        <w:rPr>
          <w:rFonts w:ascii="Book Antiqua" w:hAnsi="Book Antiqua"/>
          <w:bCs/>
          <w:spacing w:val="19"/>
          <w:sz w:val="24"/>
          <w:szCs w:val="24"/>
        </w:rPr>
        <w:t xml:space="preserve"> </w:t>
      </w:r>
      <w:r w:rsidRPr="00601274">
        <w:rPr>
          <w:rFonts w:ascii="Book Antiqua" w:hAnsi="Book Antiqua"/>
          <w:bCs/>
          <w:sz w:val="24"/>
          <w:szCs w:val="24"/>
        </w:rPr>
        <w:t>account</w:t>
      </w:r>
      <w:r w:rsidRPr="00601274">
        <w:rPr>
          <w:rFonts w:ascii="Book Antiqua" w:hAnsi="Book Antiqua"/>
          <w:bCs/>
          <w:spacing w:val="20"/>
          <w:sz w:val="24"/>
          <w:szCs w:val="24"/>
        </w:rPr>
        <w:t xml:space="preserve"> </w:t>
      </w:r>
      <w:r w:rsidRPr="00601274">
        <w:rPr>
          <w:rFonts w:ascii="Book Antiqua" w:hAnsi="Book Antiqua"/>
          <w:bCs/>
          <w:sz w:val="24"/>
          <w:szCs w:val="24"/>
        </w:rPr>
        <w:t>for</w:t>
      </w:r>
      <w:r w:rsidRPr="00601274">
        <w:rPr>
          <w:rFonts w:ascii="Book Antiqua" w:hAnsi="Book Antiqua"/>
          <w:bCs/>
          <w:spacing w:val="20"/>
          <w:sz w:val="24"/>
          <w:szCs w:val="24"/>
        </w:rPr>
        <w:t xml:space="preserve"> </w:t>
      </w:r>
      <w:r w:rsidRPr="00601274">
        <w:rPr>
          <w:rFonts w:ascii="Book Antiqua" w:hAnsi="Book Antiqua"/>
          <w:bCs/>
          <w:sz w:val="24"/>
          <w:szCs w:val="24"/>
        </w:rPr>
        <w:t>how</w:t>
      </w:r>
      <w:r w:rsidRPr="00601274">
        <w:rPr>
          <w:rFonts w:ascii="Book Antiqua" w:hAnsi="Book Antiqua"/>
          <w:bCs/>
          <w:spacing w:val="20"/>
          <w:sz w:val="24"/>
          <w:szCs w:val="24"/>
        </w:rPr>
        <w:t xml:space="preserve"> </w:t>
      </w:r>
      <w:r w:rsidRPr="00601274">
        <w:rPr>
          <w:rFonts w:ascii="Book Antiqua" w:hAnsi="Book Antiqua"/>
          <w:bCs/>
          <w:sz w:val="24"/>
          <w:szCs w:val="24"/>
        </w:rPr>
        <w:t>they</w:t>
      </w:r>
      <w:r w:rsidRPr="00601274">
        <w:rPr>
          <w:rFonts w:ascii="Book Antiqua" w:hAnsi="Book Antiqua"/>
          <w:bCs/>
          <w:spacing w:val="20"/>
          <w:sz w:val="24"/>
          <w:szCs w:val="24"/>
        </w:rPr>
        <w:t xml:space="preserve"> </w:t>
      </w:r>
      <w:r w:rsidRPr="00601274">
        <w:rPr>
          <w:rFonts w:ascii="Book Antiqua" w:hAnsi="Book Antiqua"/>
          <w:bCs/>
          <w:sz w:val="24"/>
          <w:szCs w:val="24"/>
        </w:rPr>
        <w:t>address</w:t>
      </w:r>
      <w:r w:rsidRPr="00601274">
        <w:rPr>
          <w:rFonts w:ascii="Book Antiqua" w:hAnsi="Book Antiqua"/>
          <w:bCs/>
          <w:spacing w:val="20"/>
          <w:sz w:val="24"/>
          <w:szCs w:val="24"/>
        </w:rPr>
        <w:t xml:space="preserve"> </w:t>
      </w:r>
      <w:r w:rsidRPr="00601274">
        <w:rPr>
          <w:rFonts w:ascii="Book Antiqua" w:hAnsi="Book Antiqua"/>
          <w:bCs/>
          <w:sz w:val="24"/>
          <w:szCs w:val="24"/>
        </w:rPr>
        <w:t>their</w:t>
      </w:r>
      <w:r w:rsidRPr="00601274">
        <w:rPr>
          <w:rFonts w:ascii="Book Antiqua" w:hAnsi="Book Antiqua"/>
          <w:bCs/>
          <w:spacing w:val="20"/>
          <w:sz w:val="24"/>
          <w:szCs w:val="24"/>
        </w:rPr>
        <w:t xml:space="preserve"> </w:t>
      </w:r>
      <w:r w:rsidRPr="00601274">
        <w:rPr>
          <w:rFonts w:ascii="Book Antiqua" w:hAnsi="Book Antiqua"/>
          <w:bCs/>
          <w:sz w:val="24"/>
          <w:szCs w:val="24"/>
        </w:rPr>
        <w:t>impacts</w:t>
      </w:r>
      <w:r w:rsidRPr="00601274">
        <w:rPr>
          <w:rFonts w:ascii="Book Antiqua" w:hAnsi="Book Antiqua"/>
          <w:bCs/>
          <w:spacing w:val="20"/>
          <w:sz w:val="24"/>
          <w:szCs w:val="24"/>
        </w:rPr>
        <w:t xml:space="preserve"> </w:t>
      </w:r>
      <w:r w:rsidRPr="00601274">
        <w:rPr>
          <w:rFonts w:ascii="Book Antiqua" w:hAnsi="Book Antiqua"/>
          <w:bCs/>
          <w:sz w:val="24"/>
          <w:szCs w:val="24"/>
        </w:rPr>
        <w:t>on</w:t>
      </w:r>
      <w:r w:rsidRPr="00601274">
        <w:rPr>
          <w:rFonts w:ascii="Book Antiqua" w:hAnsi="Book Antiqua"/>
          <w:bCs/>
          <w:spacing w:val="20"/>
          <w:sz w:val="24"/>
          <w:szCs w:val="24"/>
        </w:rPr>
        <w:t xml:space="preserve"> </w:t>
      </w:r>
      <w:r w:rsidRPr="00601274">
        <w:rPr>
          <w:rFonts w:ascii="Book Antiqua" w:hAnsi="Book Antiqua"/>
          <w:bCs/>
          <w:sz w:val="24"/>
          <w:szCs w:val="24"/>
        </w:rPr>
        <w:t>human</w:t>
      </w:r>
      <w:r w:rsidRPr="00601274">
        <w:rPr>
          <w:rFonts w:ascii="Book Antiqua" w:hAnsi="Book Antiqua"/>
          <w:bCs/>
          <w:spacing w:val="20"/>
          <w:sz w:val="24"/>
          <w:szCs w:val="24"/>
        </w:rPr>
        <w:t xml:space="preserve"> </w:t>
      </w:r>
      <w:proofErr w:type="gramStart"/>
      <w:r w:rsidRPr="00601274">
        <w:rPr>
          <w:rFonts w:ascii="Book Antiqua" w:hAnsi="Book Antiqua"/>
          <w:bCs/>
          <w:sz w:val="24"/>
          <w:szCs w:val="24"/>
        </w:rPr>
        <w:t>rights;</w:t>
      </w:r>
      <w:proofErr w:type="gramEnd"/>
    </w:p>
    <w:p w14:paraId="6D45D8E8" w14:textId="77777777" w:rsidR="00516CAC" w:rsidRPr="00601274" w:rsidRDefault="00516CAC" w:rsidP="004001E0">
      <w:pPr>
        <w:pStyle w:val="ListParagraph"/>
        <w:numPr>
          <w:ilvl w:val="1"/>
          <w:numId w:val="12"/>
        </w:numPr>
        <w:tabs>
          <w:tab w:val="left" w:pos="1677"/>
          <w:tab w:val="left" w:pos="1678"/>
        </w:tabs>
        <w:spacing w:before="172" w:line="360" w:lineRule="auto"/>
        <w:ind w:left="1134" w:right="521"/>
        <w:jc w:val="both"/>
        <w:rPr>
          <w:rFonts w:ascii="Book Antiqua" w:hAnsi="Book Antiqua"/>
          <w:bCs/>
          <w:sz w:val="24"/>
          <w:szCs w:val="24"/>
        </w:rPr>
      </w:pPr>
      <w:r w:rsidRPr="00601274">
        <w:rPr>
          <w:rFonts w:ascii="Book Antiqua" w:hAnsi="Book Antiqua"/>
          <w:bCs/>
          <w:sz w:val="24"/>
          <w:szCs w:val="24"/>
        </w:rPr>
        <w:t xml:space="preserve">Processes to enable the remediation of any adverse human </w:t>
      </w:r>
      <w:r w:rsidRPr="00601274">
        <w:rPr>
          <w:rFonts w:ascii="Book Antiqua" w:hAnsi="Book Antiqua"/>
          <w:bCs/>
          <w:spacing w:val="-3"/>
          <w:sz w:val="24"/>
          <w:szCs w:val="24"/>
        </w:rPr>
        <w:t xml:space="preserve">rights </w:t>
      </w:r>
      <w:r w:rsidRPr="00601274">
        <w:rPr>
          <w:rFonts w:ascii="Book Antiqua" w:hAnsi="Book Antiqua"/>
          <w:bCs/>
          <w:sz w:val="24"/>
          <w:szCs w:val="24"/>
        </w:rPr>
        <w:t>impacts</w:t>
      </w:r>
      <w:r w:rsidRPr="00601274">
        <w:rPr>
          <w:rFonts w:ascii="Book Antiqua" w:hAnsi="Book Antiqua"/>
          <w:bCs/>
          <w:spacing w:val="12"/>
          <w:sz w:val="24"/>
          <w:szCs w:val="24"/>
        </w:rPr>
        <w:t xml:space="preserve"> </w:t>
      </w:r>
      <w:r w:rsidRPr="00601274">
        <w:rPr>
          <w:rFonts w:ascii="Book Antiqua" w:hAnsi="Book Antiqua"/>
          <w:bCs/>
          <w:sz w:val="24"/>
          <w:szCs w:val="24"/>
        </w:rPr>
        <w:t>they</w:t>
      </w:r>
      <w:r w:rsidRPr="00601274">
        <w:rPr>
          <w:rFonts w:ascii="Book Antiqua" w:hAnsi="Book Antiqua"/>
          <w:bCs/>
          <w:spacing w:val="12"/>
          <w:sz w:val="24"/>
          <w:szCs w:val="24"/>
        </w:rPr>
        <w:t xml:space="preserve"> </w:t>
      </w:r>
      <w:r w:rsidRPr="00601274">
        <w:rPr>
          <w:rFonts w:ascii="Book Antiqua" w:hAnsi="Book Antiqua"/>
          <w:bCs/>
          <w:sz w:val="24"/>
          <w:szCs w:val="24"/>
        </w:rPr>
        <w:t>cause</w:t>
      </w:r>
      <w:r w:rsidRPr="00601274">
        <w:rPr>
          <w:rFonts w:ascii="Book Antiqua" w:hAnsi="Book Antiqua"/>
          <w:bCs/>
          <w:spacing w:val="12"/>
          <w:sz w:val="24"/>
          <w:szCs w:val="24"/>
        </w:rPr>
        <w:t xml:space="preserve"> </w:t>
      </w:r>
      <w:r w:rsidRPr="00601274">
        <w:rPr>
          <w:rFonts w:ascii="Book Antiqua" w:hAnsi="Book Antiqua"/>
          <w:bCs/>
          <w:sz w:val="24"/>
          <w:szCs w:val="24"/>
        </w:rPr>
        <w:t>or</w:t>
      </w:r>
      <w:r w:rsidRPr="00601274">
        <w:rPr>
          <w:rFonts w:ascii="Book Antiqua" w:hAnsi="Book Antiqua"/>
          <w:bCs/>
          <w:spacing w:val="12"/>
          <w:sz w:val="24"/>
          <w:szCs w:val="24"/>
        </w:rPr>
        <w:t xml:space="preserve"> </w:t>
      </w:r>
      <w:r w:rsidRPr="00601274">
        <w:rPr>
          <w:rFonts w:ascii="Book Antiqua" w:hAnsi="Book Antiqua"/>
          <w:bCs/>
          <w:sz w:val="24"/>
          <w:szCs w:val="24"/>
        </w:rPr>
        <w:t>to</w:t>
      </w:r>
      <w:r w:rsidRPr="00601274">
        <w:rPr>
          <w:rFonts w:ascii="Book Antiqua" w:hAnsi="Book Antiqua"/>
          <w:bCs/>
          <w:spacing w:val="12"/>
          <w:sz w:val="24"/>
          <w:szCs w:val="24"/>
        </w:rPr>
        <w:t xml:space="preserve"> </w:t>
      </w:r>
      <w:r w:rsidRPr="00601274">
        <w:rPr>
          <w:rFonts w:ascii="Book Antiqua" w:hAnsi="Book Antiqua"/>
          <w:bCs/>
          <w:sz w:val="24"/>
          <w:szCs w:val="24"/>
        </w:rPr>
        <w:t>which</w:t>
      </w:r>
      <w:r w:rsidRPr="00601274">
        <w:rPr>
          <w:rFonts w:ascii="Book Antiqua" w:hAnsi="Book Antiqua"/>
          <w:bCs/>
          <w:spacing w:val="12"/>
          <w:sz w:val="24"/>
          <w:szCs w:val="24"/>
        </w:rPr>
        <w:t xml:space="preserve"> </w:t>
      </w:r>
      <w:r w:rsidRPr="00601274">
        <w:rPr>
          <w:rFonts w:ascii="Book Antiqua" w:hAnsi="Book Antiqua"/>
          <w:bCs/>
          <w:sz w:val="24"/>
          <w:szCs w:val="24"/>
        </w:rPr>
        <w:t>they</w:t>
      </w:r>
      <w:r w:rsidRPr="00601274">
        <w:rPr>
          <w:rFonts w:ascii="Book Antiqua" w:hAnsi="Book Antiqua"/>
          <w:bCs/>
          <w:spacing w:val="12"/>
          <w:sz w:val="24"/>
          <w:szCs w:val="24"/>
        </w:rPr>
        <w:t xml:space="preserve"> </w:t>
      </w:r>
      <w:r w:rsidRPr="00601274">
        <w:rPr>
          <w:rFonts w:ascii="Book Antiqua" w:hAnsi="Book Antiqua"/>
          <w:bCs/>
          <w:sz w:val="24"/>
          <w:szCs w:val="24"/>
        </w:rPr>
        <w:t>contribute.</w:t>
      </w:r>
    </w:p>
    <w:p w14:paraId="55DCD983" w14:textId="3F1EF086" w:rsidR="00516CAC" w:rsidRPr="00601274" w:rsidRDefault="00516CAC" w:rsidP="006C320D">
      <w:pPr>
        <w:spacing w:line="360" w:lineRule="auto"/>
        <w:ind w:right="521"/>
        <w:rPr>
          <w:rFonts w:ascii="Book Antiqua" w:hAnsi="Book Antiqua"/>
          <w:sz w:val="24"/>
          <w:szCs w:val="24"/>
        </w:rPr>
      </w:pPr>
    </w:p>
    <w:p w14:paraId="28FD78A6" w14:textId="7770792C" w:rsidR="00516CAC" w:rsidRPr="00601274" w:rsidRDefault="00B668E8" w:rsidP="006C320D">
      <w:pPr>
        <w:pStyle w:val="ListParagraph"/>
        <w:numPr>
          <w:ilvl w:val="0"/>
          <w:numId w:val="2"/>
        </w:numPr>
        <w:spacing w:line="360" w:lineRule="auto"/>
        <w:ind w:right="521"/>
        <w:jc w:val="both"/>
        <w:rPr>
          <w:rFonts w:ascii="Book Antiqua" w:hAnsi="Book Antiqua"/>
          <w:sz w:val="24"/>
          <w:szCs w:val="24"/>
        </w:rPr>
      </w:pPr>
      <w:r w:rsidRPr="00601274">
        <w:rPr>
          <w:rFonts w:ascii="Book Antiqua" w:hAnsi="Book Antiqua"/>
          <w:sz w:val="24"/>
          <w:szCs w:val="24"/>
        </w:rPr>
        <w:t>The UN Guiding Principles set out in detail how business enterprises should ensure that these responsibilities are met and then conclude that</w:t>
      </w:r>
      <w:r w:rsidR="004666D8">
        <w:rPr>
          <w:rFonts w:ascii="Book Antiqua" w:hAnsi="Book Antiqua"/>
          <w:sz w:val="24"/>
          <w:szCs w:val="24"/>
        </w:rPr>
        <w:t>,</w:t>
      </w:r>
      <w:r w:rsidRPr="00601274">
        <w:rPr>
          <w:rFonts w:ascii="Book Antiqua" w:hAnsi="Book Antiqua"/>
          <w:sz w:val="24"/>
          <w:szCs w:val="24"/>
        </w:rPr>
        <w:t xml:space="preserve"> </w:t>
      </w:r>
      <w:r w:rsidR="0019310A" w:rsidRPr="00601274">
        <w:rPr>
          <w:rFonts w:ascii="Book Antiqua" w:hAnsi="Book Antiqua"/>
          <w:sz w:val="24"/>
          <w:szCs w:val="24"/>
        </w:rPr>
        <w:t>i</w:t>
      </w:r>
      <w:r w:rsidR="00516CAC" w:rsidRPr="00601274">
        <w:rPr>
          <w:rFonts w:ascii="Book Antiqua" w:hAnsi="Book Antiqua"/>
          <w:sz w:val="24"/>
          <w:szCs w:val="24"/>
        </w:rPr>
        <w:t>n all contexts, business enterprises</w:t>
      </w:r>
      <w:r w:rsidR="00516CAC" w:rsidRPr="00601274">
        <w:rPr>
          <w:rFonts w:ascii="Book Antiqua" w:hAnsi="Book Antiqua"/>
          <w:spacing w:val="18"/>
          <w:sz w:val="24"/>
          <w:szCs w:val="24"/>
        </w:rPr>
        <w:t xml:space="preserve"> </w:t>
      </w:r>
      <w:r w:rsidR="00516CAC" w:rsidRPr="00601274">
        <w:rPr>
          <w:rFonts w:ascii="Book Antiqua" w:hAnsi="Book Antiqua"/>
          <w:sz w:val="24"/>
          <w:szCs w:val="24"/>
        </w:rPr>
        <w:t>should:</w:t>
      </w:r>
    </w:p>
    <w:p w14:paraId="2940B557" w14:textId="77777777" w:rsidR="004666D8" w:rsidRDefault="00516CAC" w:rsidP="004001E0">
      <w:pPr>
        <w:pStyle w:val="ListParagraph"/>
        <w:numPr>
          <w:ilvl w:val="0"/>
          <w:numId w:val="15"/>
        </w:numPr>
        <w:spacing w:before="186" w:line="360" w:lineRule="auto"/>
        <w:ind w:left="1276" w:right="521"/>
        <w:jc w:val="both"/>
        <w:rPr>
          <w:rFonts w:ascii="Book Antiqua" w:hAnsi="Book Antiqua"/>
          <w:sz w:val="24"/>
          <w:szCs w:val="24"/>
        </w:rPr>
      </w:pPr>
      <w:r w:rsidRPr="004666D8">
        <w:rPr>
          <w:rFonts w:ascii="Book Antiqua" w:hAnsi="Book Antiqua"/>
          <w:sz w:val="24"/>
          <w:szCs w:val="24"/>
        </w:rPr>
        <w:t>Comply with all applicable laws and respect internationally recognized</w:t>
      </w:r>
      <w:r w:rsidRPr="004666D8">
        <w:rPr>
          <w:rFonts w:ascii="Book Antiqua" w:hAnsi="Book Antiqua"/>
          <w:spacing w:val="15"/>
          <w:sz w:val="24"/>
          <w:szCs w:val="24"/>
        </w:rPr>
        <w:t xml:space="preserve"> </w:t>
      </w:r>
      <w:r w:rsidRPr="004666D8">
        <w:rPr>
          <w:rFonts w:ascii="Book Antiqua" w:hAnsi="Book Antiqua"/>
          <w:sz w:val="24"/>
          <w:szCs w:val="24"/>
        </w:rPr>
        <w:t>human</w:t>
      </w:r>
      <w:r w:rsidRPr="004666D8">
        <w:rPr>
          <w:rFonts w:ascii="Book Antiqua" w:hAnsi="Book Antiqua"/>
          <w:spacing w:val="15"/>
          <w:sz w:val="24"/>
          <w:szCs w:val="24"/>
        </w:rPr>
        <w:t xml:space="preserve"> </w:t>
      </w:r>
      <w:r w:rsidRPr="004666D8">
        <w:rPr>
          <w:rFonts w:ascii="Book Antiqua" w:hAnsi="Book Antiqua"/>
          <w:sz w:val="24"/>
          <w:szCs w:val="24"/>
        </w:rPr>
        <w:t>rights,</w:t>
      </w:r>
      <w:r w:rsidRPr="004666D8">
        <w:rPr>
          <w:rFonts w:ascii="Book Antiqua" w:hAnsi="Book Antiqua"/>
          <w:spacing w:val="15"/>
          <w:sz w:val="24"/>
          <w:szCs w:val="24"/>
        </w:rPr>
        <w:t xml:space="preserve"> </w:t>
      </w:r>
      <w:r w:rsidRPr="004666D8">
        <w:rPr>
          <w:rFonts w:ascii="Book Antiqua" w:hAnsi="Book Antiqua"/>
          <w:sz w:val="24"/>
          <w:szCs w:val="24"/>
        </w:rPr>
        <w:t>wherever</w:t>
      </w:r>
      <w:r w:rsidRPr="004666D8">
        <w:rPr>
          <w:rFonts w:ascii="Book Antiqua" w:hAnsi="Book Antiqua"/>
          <w:spacing w:val="15"/>
          <w:sz w:val="24"/>
          <w:szCs w:val="24"/>
        </w:rPr>
        <w:t xml:space="preserve"> </w:t>
      </w:r>
      <w:r w:rsidRPr="004666D8">
        <w:rPr>
          <w:rFonts w:ascii="Book Antiqua" w:hAnsi="Book Antiqua"/>
          <w:sz w:val="24"/>
          <w:szCs w:val="24"/>
        </w:rPr>
        <w:t>they</w:t>
      </w:r>
      <w:r w:rsidRPr="004666D8">
        <w:rPr>
          <w:rFonts w:ascii="Book Antiqua" w:hAnsi="Book Antiqua"/>
          <w:spacing w:val="16"/>
          <w:sz w:val="24"/>
          <w:szCs w:val="24"/>
        </w:rPr>
        <w:t xml:space="preserve"> </w:t>
      </w:r>
      <w:proofErr w:type="gramStart"/>
      <w:r w:rsidRPr="004666D8">
        <w:rPr>
          <w:rFonts w:ascii="Book Antiqua" w:hAnsi="Book Antiqua"/>
          <w:sz w:val="24"/>
          <w:szCs w:val="24"/>
        </w:rPr>
        <w:t>operate;</w:t>
      </w:r>
      <w:proofErr w:type="gramEnd"/>
    </w:p>
    <w:p w14:paraId="2136E2D0" w14:textId="77777777" w:rsidR="00E2664D" w:rsidRDefault="00516CAC" w:rsidP="004001E0">
      <w:pPr>
        <w:pStyle w:val="ListParagraph"/>
        <w:numPr>
          <w:ilvl w:val="0"/>
          <w:numId w:val="15"/>
        </w:numPr>
        <w:spacing w:before="186" w:line="360" w:lineRule="auto"/>
        <w:ind w:left="1276" w:right="521"/>
        <w:jc w:val="both"/>
        <w:rPr>
          <w:rFonts w:ascii="Book Antiqua" w:hAnsi="Book Antiqua"/>
          <w:sz w:val="24"/>
          <w:szCs w:val="24"/>
        </w:rPr>
      </w:pPr>
      <w:r w:rsidRPr="004666D8">
        <w:rPr>
          <w:rFonts w:ascii="Book Antiqua" w:hAnsi="Book Antiqua"/>
          <w:sz w:val="24"/>
          <w:szCs w:val="24"/>
        </w:rPr>
        <w:t>Seek ways to honour the principles of internationally recognized human</w:t>
      </w:r>
      <w:r w:rsidRPr="004666D8">
        <w:rPr>
          <w:rFonts w:ascii="Book Antiqua" w:hAnsi="Book Antiqua"/>
          <w:spacing w:val="14"/>
          <w:sz w:val="24"/>
          <w:szCs w:val="24"/>
        </w:rPr>
        <w:t xml:space="preserve"> </w:t>
      </w:r>
      <w:r w:rsidRPr="004666D8">
        <w:rPr>
          <w:rFonts w:ascii="Book Antiqua" w:hAnsi="Book Antiqua"/>
          <w:sz w:val="24"/>
          <w:szCs w:val="24"/>
        </w:rPr>
        <w:t>rights</w:t>
      </w:r>
      <w:r w:rsidRPr="004666D8">
        <w:rPr>
          <w:rFonts w:ascii="Book Antiqua" w:hAnsi="Book Antiqua"/>
          <w:spacing w:val="14"/>
          <w:sz w:val="24"/>
          <w:szCs w:val="24"/>
        </w:rPr>
        <w:t xml:space="preserve"> </w:t>
      </w:r>
      <w:r w:rsidRPr="004666D8">
        <w:rPr>
          <w:rFonts w:ascii="Book Antiqua" w:hAnsi="Book Antiqua"/>
          <w:sz w:val="24"/>
          <w:szCs w:val="24"/>
        </w:rPr>
        <w:t>when</w:t>
      </w:r>
      <w:r w:rsidRPr="004666D8">
        <w:rPr>
          <w:rFonts w:ascii="Book Antiqua" w:hAnsi="Book Antiqua"/>
          <w:spacing w:val="14"/>
          <w:sz w:val="24"/>
          <w:szCs w:val="24"/>
        </w:rPr>
        <w:t xml:space="preserve"> </w:t>
      </w:r>
      <w:r w:rsidRPr="004666D8">
        <w:rPr>
          <w:rFonts w:ascii="Book Antiqua" w:hAnsi="Book Antiqua"/>
          <w:sz w:val="24"/>
          <w:szCs w:val="24"/>
        </w:rPr>
        <w:t>faced</w:t>
      </w:r>
      <w:r w:rsidRPr="004666D8">
        <w:rPr>
          <w:rFonts w:ascii="Book Antiqua" w:hAnsi="Book Antiqua"/>
          <w:spacing w:val="15"/>
          <w:sz w:val="24"/>
          <w:szCs w:val="24"/>
        </w:rPr>
        <w:t xml:space="preserve"> </w:t>
      </w:r>
      <w:r w:rsidRPr="004666D8">
        <w:rPr>
          <w:rFonts w:ascii="Book Antiqua" w:hAnsi="Book Antiqua"/>
          <w:sz w:val="24"/>
          <w:szCs w:val="24"/>
        </w:rPr>
        <w:t>with</w:t>
      </w:r>
      <w:r w:rsidRPr="004666D8">
        <w:rPr>
          <w:rFonts w:ascii="Book Antiqua" w:hAnsi="Book Antiqua"/>
          <w:spacing w:val="14"/>
          <w:sz w:val="24"/>
          <w:szCs w:val="24"/>
        </w:rPr>
        <w:t xml:space="preserve"> </w:t>
      </w:r>
      <w:r w:rsidRPr="004666D8">
        <w:rPr>
          <w:rFonts w:ascii="Book Antiqua" w:hAnsi="Book Antiqua"/>
          <w:sz w:val="24"/>
          <w:szCs w:val="24"/>
        </w:rPr>
        <w:t>conflicting</w:t>
      </w:r>
      <w:r w:rsidRPr="004666D8">
        <w:rPr>
          <w:rFonts w:ascii="Book Antiqua" w:hAnsi="Book Antiqua"/>
          <w:spacing w:val="14"/>
          <w:sz w:val="24"/>
          <w:szCs w:val="24"/>
        </w:rPr>
        <w:t xml:space="preserve"> </w:t>
      </w:r>
      <w:proofErr w:type="gramStart"/>
      <w:r w:rsidRPr="004666D8">
        <w:rPr>
          <w:rFonts w:ascii="Book Antiqua" w:hAnsi="Book Antiqua"/>
          <w:sz w:val="24"/>
          <w:szCs w:val="24"/>
        </w:rPr>
        <w:t>requirements;</w:t>
      </w:r>
      <w:proofErr w:type="gramEnd"/>
    </w:p>
    <w:p w14:paraId="5EC3D609" w14:textId="6F8A2192" w:rsidR="00516CAC" w:rsidRPr="00E2664D" w:rsidRDefault="00516CAC" w:rsidP="004001E0">
      <w:pPr>
        <w:pStyle w:val="ListParagraph"/>
        <w:numPr>
          <w:ilvl w:val="0"/>
          <w:numId w:val="15"/>
        </w:numPr>
        <w:spacing w:before="186" w:line="360" w:lineRule="auto"/>
        <w:ind w:left="1276" w:right="521"/>
        <w:jc w:val="both"/>
        <w:rPr>
          <w:rFonts w:ascii="Book Antiqua" w:hAnsi="Book Antiqua"/>
          <w:sz w:val="24"/>
          <w:szCs w:val="24"/>
        </w:rPr>
      </w:pPr>
      <w:r w:rsidRPr="00E2664D">
        <w:rPr>
          <w:rFonts w:ascii="Book Antiqua" w:hAnsi="Book Antiqua"/>
          <w:spacing w:val="-4"/>
          <w:sz w:val="24"/>
          <w:szCs w:val="24"/>
        </w:rPr>
        <w:t xml:space="preserve">Treat </w:t>
      </w:r>
      <w:r w:rsidRPr="00E2664D">
        <w:rPr>
          <w:rFonts w:ascii="Book Antiqua" w:hAnsi="Book Antiqua"/>
          <w:sz w:val="24"/>
          <w:szCs w:val="24"/>
        </w:rPr>
        <w:t>the risk of causing or contributing to gross human rights abuses</w:t>
      </w:r>
      <w:r w:rsidRPr="00E2664D">
        <w:rPr>
          <w:rFonts w:ascii="Book Antiqua" w:hAnsi="Book Antiqua"/>
          <w:spacing w:val="19"/>
          <w:sz w:val="24"/>
          <w:szCs w:val="24"/>
        </w:rPr>
        <w:t xml:space="preserve"> </w:t>
      </w:r>
      <w:r w:rsidRPr="00E2664D">
        <w:rPr>
          <w:rFonts w:ascii="Book Antiqua" w:hAnsi="Book Antiqua"/>
          <w:sz w:val="24"/>
          <w:szCs w:val="24"/>
        </w:rPr>
        <w:t>as</w:t>
      </w:r>
      <w:r w:rsidRPr="00E2664D">
        <w:rPr>
          <w:rFonts w:ascii="Book Antiqua" w:hAnsi="Book Antiqua"/>
          <w:spacing w:val="19"/>
          <w:sz w:val="24"/>
          <w:szCs w:val="24"/>
        </w:rPr>
        <w:t xml:space="preserve"> </w:t>
      </w:r>
      <w:r w:rsidRPr="00E2664D">
        <w:rPr>
          <w:rFonts w:ascii="Book Antiqua" w:hAnsi="Book Antiqua"/>
          <w:sz w:val="24"/>
          <w:szCs w:val="24"/>
        </w:rPr>
        <w:t>a</w:t>
      </w:r>
      <w:r w:rsidRPr="00E2664D">
        <w:rPr>
          <w:rFonts w:ascii="Book Antiqua" w:hAnsi="Book Antiqua"/>
          <w:spacing w:val="19"/>
          <w:sz w:val="24"/>
          <w:szCs w:val="24"/>
        </w:rPr>
        <w:t xml:space="preserve"> </w:t>
      </w:r>
      <w:r w:rsidRPr="00E2664D">
        <w:rPr>
          <w:rFonts w:ascii="Book Antiqua" w:hAnsi="Book Antiqua"/>
          <w:sz w:val="24"/>
          <w:szCs w:val="24"/>
        </w:rPr>
        <w:t>legal</w:t>
      </w:r>
      <w:r w:rsidRPr="00E2664D">
        <w:rPr>
          <w:rFonts w:ascii="Book Antiqua" w:hAnsi="Book Antiqua"/>
          <w:spacing w:val="19"/>
          <w:sz w:val="24"/>
          <w:szCs w:val="24"/>
        </w:rPr>
        <w:t xml:space="preserve"> </w:t>
      </w:r>
      <w:r w:rsidRPr="00E2664D">
        <w:rPr>
          <w:rFonts w:ascii="Book Antiqua" w:hAnsi="Book Antiqua"/>
          <w:sz w:val="24"/>
          <w:szCs w:val="24"/>
        </w:rPr>
        <w:t>compliance</w:t>
      </w:r>
      <w:r w:rsidRPr="00E2664D">
        <w:rPr>
          <w:rFonts w:ascii="Book Antiqua" w:hAnsi="Book Antiqua"/>
          <w:spacing w:val="19"/>
          <w:sz w:val="24"/>
          <w:szCs w:val="24"/>
        </w:rPr>
        <w:t xml:space="preserve"> </w:t>
      </w:r>
      <w:r w:rsidRPr="00E2664D">
        <w:rPr>
          <w:rFonts w:ascii="Book Antiqua" w:hAnsi="Book Antiqua"/>
          <w:sz w:val="24"/>
          <w:szCs w:val="24"/>
        </w:rPr>
        <w:t>issue</w:t>
      </w:r>
      <w:r w:rsidRPr="00E2664D">
        <w:rPr>
          <w:rFonts w:ascii="Book Antiqua" w:hAnsi="Book Antiqua"/>
          <w:spacing w:val="19"/>
          <w:sz w:val="24"/>
          <w:szCs w:val="24"/>
        </w:rPr>
        <w:t xml:space="preserve"> </w:t>
      </w:r>
      <w:r w:rsidRPr="00E2664D">
        <w:rPr>
          <w:rFonts w:ascii="Book Antiqua" w:hAnsi="Book Antiqua"/>
          <w:sz w:val="24"/>
          <w:szCs w:val="24"/>
        </w:rPr>
        <w:t>wherever</w:t>
      </w:r>
      <w:r w:rsidRPr="00E2664D">
        <w:rPr>
          <w:rFonts w:ascii="Book Antiqua" w:hAnsi="Book Antiqua"/>
          <w:spacing w:val="19"/>
          <w:sz w:val="24"/>
          <w:szCs w:val="24"/>
        </w:rPr>
        <w:t xml:space="preserve"> </w:t>
      </w:r>
      <w:r w:rsidRPr="00E2664D">
        <w:rPr>
          <w:rFonts w:ascii="Book Antiqua" w:hAnsi="Book Antiqua"/>
          <w:sz w:val="24"/>
          <w:szCs w:val="24"/>
        </w:rPr>
        <w:t>they</w:t>
      </w:r>
      <w:r w:rsidRPr="00E2664D">
        <w:rPr>
          <w:rFonts w:ascii="Book Antiqua" w:hAnsi="Book Antiqua"/>
          <w:spacing w:val="19"/>
          <w:sz w:val="24"/>
          <w:szCs w:val="24"/>
        </w:rPr>
        <w:t xml:space="preserve"> </w:t>
      </w:r>
      <w:r w:rsidRPr="00E2664D">
        <w:rPr>
          <w:rFonts w:ascii="Book Antiqua" w:hAnsi="Book Antiqua"/>
          <w:sz w:val="24"/>
          <w:szCs w:val="24"/>
        </w:rPr>
        <w:t>operate.</w:t>
      </w:r>
    </w:p>
    <w:p w14:paraId="318060D1" w14:textId="77777777" w:rsidR="00601274" w:rsidRPr="00601274" w:rsidRDefault="00601274" w:rsidP="006C320D">
      <w:pPr>
        <w:pStyle w:val="BodyText"/>
        <w:spacing w:line="360" w:lineRule="auto"/>
        <w:ind w:left="480" w:right="521"/>
        <w:jc w:val="both"/>
        <w:rPr>
          <w:rFonts w:ascii="Book Antiqua" w:hAnsi="Book Antiqua"/>
          <w:b/>
          <w:bCs/>
        </w:rPr>
      </w:pPr>
    </w:p>
    <w:p w14:paraId="3EA9E10E" w14:textId="6E1082AB" w:rsidR="000E72C4" w:rsidRPr="00BD14FA" w:rsidRDefault="00E2664D" w:rsidP="006C320D">
      <w:pPr>
        <w:pStyle w:val="BodyText"/>
        <w:numPr>
          <w:ilvl w:val="0"/>
          <w:numId w:val="2"/>
        </w:numPr>
        <w:spacing w:line="360" w:lineRule="auto"/>
        <w:ind w:right="521"/>
        <w:jc w:val="both"/>
        <w:rPr>
          <w:rFonts w:ascii="Book Antiqua" w:hAnsi="Book Antiqua"/>
        </w:rPr>
      </w:pPr>
      <w:r w:rsidRPr="00BD14FA">
        <w:rPr>
          <w:rFonts w:ascii="Book Antiqua" w:hAnsi="Book Antiqua"/>
        </w:rPr>
        <w:t xml:space="preserve">As referred to above, the </w:t>
      </w:r>
      <w:r w:rsidR="00E9760C" w:rsidRPr="00BD14FA">
        <w:rPr>
          <w:rFonts w:ascii="Book Antiqua" w:hAnsi="Book Antiqua"/>
        </w:rPr>
        <w:t>UN Working Group on Business and Human Rights has issued a statement setting out the implications of the UN Guiding Principles in the context of Israeli settlements in the Occupied Palestinian Territories</w:t>
      </w:r>
      <w:r w:rsidR="00AD21A7" w:rsidRPr="00BD14FA">
        <w:rPr>
          <w:rFonts w:ascii="Book Antiqua" w:hAnsi="Book Antiqua"/>
        </w:rPr>
        <w:t>.</w:t>
      </w:r>
      <w:r w:rsidR="00A35A39" w:rsidRPr="00BD14FA">
        <w:rPr>
          <w:rFonts w:ascii="Book Antiqua" w:hAnsi="Book Antiqua"/>
        </w:rPr>
        <w:t xml:space="preserve">   </w:t>
      </w:r>
      <w:r w:rsidR="00AD21A7" w:rsidRPr="00BD14FA">
        <w:rPr>
          <w:rFonts w:ascii="Book Antiqua" w:hAnsi="Book Antiqua"/>
        </w:rPr>
        <w:t xml:space="preserve">The statement concluded </w:t>
      </w:r>
      <w:proofErr w:type="gramStart"/>
      <w:r w:rsidR="00AD21A7" w:rsidRPr="00BD14FA">
        <w:rPr>
          <w:rFonts w:ascii="Book Antiqua" w:hAnsi="Book Antiqua"/>
        </w:rPr>
        <w:t>that:-</w:t>
      </w:r>
      <w:proofErr w:type="gramEnd"/>
    </w:p>
    <w:p w14:paraId="162BA3DD" w14:textId="77777777" w:rsidR="000E72C4" w:rsidRDefault="000E72C4" w:rsidP="006C320D">
      <w:pPr>
        <w:pStyle w:val="ListParagraph"/>
        <w:ind w:right="521"/>
        <w:rPr>
          <w:rFonts w:ascii="Book Antiqua" w:hAnsi="Book Antiqua"/>
        </w:rPr>
      </w:pPr>
    </w:p>
    <w:p w14:paraId="2C6280D6" w14:textId="4179A559" w:rsidR="000C76C8" w:rsidRDefault="00AD21A7" w:rsidP="005969FE">
      <w:pPr>
        <w:pStyle w:val="NormalWeb"/>
        <w:shd w:val="clear" w:color="auto" w:fill="FFFFFF"/>
        <w:ind w:left="1134" w:right="521"/>
        <w:jc w:val="both"/>
        <w:rPr>
          <w:rFonts w:ascii="Book Antiqua" w:hAnsi="Book Antiqua"/>
        </w:rPr>
      </w:pPr>
      <w:r>
        <w:rPr>
          <w:rFonts w:ascii="Book Antiqua" w:hAnsi="Book Antiqua"/>
        </w:rPr>
        <w:t>B</w:t>
      </w:r>
      <w:r w:rsidR="000C76C8" w:rsidRPr="000C76C8">
        <w:rPr>
          <w:rFonts w:ascii="Book Antiqua" w:hAnsi="Book Antiqua"/>
        </w:rPr>
        <w:t>usiness enterprises that have activities in the settlements or have business relationships with entities in the settlements should take due note of reports and resolutions of the United Nations human rights system concerning human rights violations related to Israeli settlements in the OPT.</w:t>
      </w:r>
      <w:r w:rsidR="00A35A39">
        <w:rPr>
          <w:rFonts w:ascii="Book Antiqua" w:hAnsi="Book Antiqua"/>
        </w:rPr>
        <w:t xml:space="preserve"> </w:t>
      </w:r>
      <w:r w:rsidR="000C76C8" w:rsidRPr="000C76C8">
        <w:rPr>
          <w:rFonts w:ascii="Book Antiqua" w:hAnsi="Book Antiqua"/>
        </w:rPr>
        <w:t xml:space="preserve"> For example the Working Group notes that the Secretary-General has highlighted a range of human rights which are affected by Israeli settlement policies and practices, involving construction of settlements, land confiscation, zoning and planning </w:t>
      </w:r>
      <w:r w:rsidR="000C76C8" w:rsidRPr="000C76C8">
        <w:rPr>
          <w:rFonts w:ascii="Book Antiqua" w:hAnsi="Book Antiqua"/>
        </w:rPr>
        <w:lastRenderedPageBreak/>
        <w:t>regime, forced evictions of Palestinians and demolitions of Palestinian structures, and lack of accountability for settler violence. These include, but are not limited to, rights and freedoms of non-discrimination, liberty, security of person and fair trial, freedom of movement, adequate housing, health, education, work and an adequate standard of living.</w:t>
      </w:r>
    </w:p>
    <w:p w14:paraId="72C91EB2" w14:textId="77777777" w:rsidR="005969FE" w:rsidRPr="000C76C8" w:rsidRDefault="005969FE" w:rsidP="005969FE">
      <w:pPr>
        <w:pStyle w:val="NormalWeb"/>
        <w:shd w:val="clear" w:color="auto" w:fill="FFFFFF"/>
        <w:ind w:left="1134" w:right="521"/>
        <w:jc w:val="both"/>
        <w:rPr>
          <w:rFonts w:ascii="Book Antiqua" w:hAnsi="Book Antiqua"/>
          <w:color w:val="000000"/>
          <w:sz w:val="23"/>
          <w:szCs w:val="23"/>
        </w:rPr>
      </w:pPr>
    </w:p>
    <w:p w14:paraId="00747CC1" w14:textId="58C4C6F3" w:rsidR="00E9760C" w:rsidRPr="005D1CD9" w:rsidRDefault="002E0441" w:rsidP="005D1CD9">
      <w:pPr>
        <w:pStyle w:val="ListParagraph"/>
        <w:widowControl/>
        <w:numPr>
          <w:ilvl w:val="0"/>
          <w:numId w:val="2"/>
        </w:numPr>
        <w:shd w:val="clear" w:color="auto" w:fill="FFFFFF"/>
        <w:autoSpaceDE/>
        <w:autoSpaceDN/>
        <w:spacing w:before="100" w:beforeAutospacing="1" w:after="100" w:afterAutospacing="1" w:line="360" w:lineRule="auto"/>
        <w:ind w:right="521"/>
        <w:jc w:val="both"/>
        <w:rPr>
          <w:rFonts w:ascii="Book Antiqua" w:eastAsia="Times New Roman" w:hAnsi="Book Antiqua" w:cs="Times New Roman"/>
          <w:color w:val="000000"/>
          <w:sz w:val="23"/>
          <w:szCs w:val="23"/>
          <w:lang w:bidi="ar-SA"/>
        </w:rPr>
      </w:pPr>
      <w:r w:rsidRPr="005D1CD9">
        <w:rPr>
          <w:rFonts w:ascii="Book Antiqua" w:eastAsia="Times New Roman" w:hAnsi="Book Antiqua" w:cs="Times New Roman"/>
          <w:color w:val="000000"/>
          <w:sz w:val="24"/>
          <w:szCs w:val="24"/>
          <w:lang w:bidi="ar-SA"/>
        </w:rPr>
        <w:t xml:space="preserve">  </w:t>
      </w:r>
      <w:r w:rsidR="00BB5571" w:rsidRPr="005D1CD9">
        <w:rPr>
          <w:rFonts w:ascii="Book Antiqua" w:hAnsi="Book Antiqua" w:cs="Segoe UI"/>
          <w:color w:val="444444"/>
          <w:sz w:val="24"/>
          <w:szCs w:val="24"/>
          <w:lang w:val="en-US"/>
        </w:rPr>
        <w:t xml:space="preserve">The UN Human Rights </w:t>
      </w:r>
      <w:r w:rsidR="000A5EAD">
        <w:rPr>
          <w:rFonts w:ascii="Book Antiqua" w:hAnsi="Book Antiqua" w:cs="Segoe UI"/>
          <w:color w:val="444444"/>
          <w:sz w:val="24"/>
          <w:szCs w:val="24"/>
          <w:lang w:val="en-US"/>
        </w:rPr>
        <w:t>Office r</w:t>
      </w:r>
      <w:r w:rsidR="00BB5571" w:rsidRPr="005D1CD9">
        <w:rPr>
          <w:rFonts w:ascii="Book Antiqua" w:hAnsi="Book Antiqua" w:cs="Segoe UI"/>
          <w:color w:val="444444"/>
          <w:sz w:val="24"/>
          <w:szCs w:val="24"/>
          <w:lang w:val="en-US"/>
        </w:rPr>
        <w:t xml:space="preserve">eport </w:t>
      </w:r>
      <w:r w:rsidR="000A5EAD">
        <w:rPr>
          <w:rFonts w:ascii="Book Antiqua" w:hAnsi="Book Antiqua" w:cs="Segoe UI"/>
          <w:color w:val="444444"/>
          <w:sz w:val="24"/>
          <w:szCs w:val="24"/>
          <w:lang w:val="en-US"/>
        </w:rPr>
        <w:t xml:space="preserve">of </w:t>
      </w:r>
      <w:r w:rsidR="003312E4" w:rsidRPr="005D1CD9">
        <w:rPr>
          <w:rFonts w:ascii="Book Antiqua" w:hAnsi="Book Antiqua" w:cs="Segoe UI"/>
          <w:color w:val="444444"/>
          <w:sz w:val="24"/>
          <w:szCs w:val="24"/>
          <w:lang w:val="en-US"/>
        </w:rPr>
        <w:t>January 2018</w:t>
      </w:r>
      <w:r w:rsidR="004001E0">
        <w:rPr>
          <w:rFonts w:ascii="Book Antiqua" w:hAnsi="Book Antiqua" w:cs="Segoe UI"/>
          <w:color w:val="444444"/>
          <w:sz w:val="24"/>
          <w:szCs w:val="24"/>
          <w:lang w:val="en-US"/>
        </w:rPr>
        <w:t>, referred to above,</w:t>
      </w:r>
      <w:r w:rsidR="003312E4" w:rsidRPr="005D1CD9">
        <w:rPr>
          <w:rFonts w:ascii="Book Antiqua" w:hAnsi="Book Antiqua" w:cs="Segoe UI"/>
          <w:color w:val="444444"/>
          <w:sz w:val="24"/>
          <w:szCs w:val="24"/>
          <w:lang w:val="en-US"/>
        </w:rPr>
        <w:t xml:space="preserve"> </w:t>
      </w:r>
      <w:r w:rsidR="004001E0">
        <w:rPr>
          <w:rFonts w:ascii="Book Antiqua" w:hAnsi="Book Antiqua" w:cs="Segoe UI"/>
          <w:color w:val="444444"/>
          <w:sz w:val="24"/>
          <w:szCs w:val="24"/>
          <w:lang w:val="en-US"/>
        </w:rPr>
        <w:t xml:space="preserve">(which detailed </w:t>
      </w:r>
      <w:r w:rsidR="00BB5571" w:rsidRPr="005D1CD9">
        <w:rPr>
          <w:rFonts w:ascii="Book Antiqua" w:hAnsi="Book Antiqua" w:cs="Segoe UI"/>
          <w:color w:val="444444"/>
          <w:sz w:val="24"/>
          <w:szCs w:val="24"/>
          <w:lang w:val="en-US"/>
        </w:rPr>
        <w:t xml:space="preserve">its work on producing a database of business enterprises engaged in certain, specific activities in the </w:t>
      </w:r>
      <w:r w:rsidR="005D1CD9" w:rsidRPr="005D1CD9">
        <w:rPr>
          <w:rFonts w:ascii="Book Antiqua" w:hAnsi="Book Antiqua" w:cs="Segoe UI"/>
          <w:color w:val="444444"/>
          <w:sz w:val="24"/>
          <w:szCs w:val="24"/>
          <w:lang w:val="en-US"/>
        </w:rPr>
        <w:t>OPT</w:t>
      </w:r>
      <w:r w:rsidR="00BB5571" w:rsidRPr="005D1CD9">
        <w:rPr>
          <w:rFonts w:ascii="Book Antiqua" w:hAnsi="Book Antiqua" w:cs="Segoe UI"/>
          <w:color w:val="444444"/>
          <w:sz w:val="24"/>
          <w:szCs w:val="24"/>
          <w:lang w:val="en-US"/>
        </w:rPr>
        <w:t xml:space="preserve"> that are either explicitly linked to Israeli settlements</w:t>
      </w:r>
      <w:r w:rsidR="004001E0">
        <w:rPr>
          <w:rFonts w:ascii="Book Antiqua" w:hAnsi="Book Antiqua" w:cs="Segoe UI"/>
          <w:color w:val="444444"/>
          <w:sz w:val="24"/>
          <w:szCs w:val="24"/>
          <w:lang w:val="en-US"/>
        </w:rPr>
        <w:t xml:space="preserve">), </w:t>
      </w:r>
      <w:r w:rsidR="00941CAE">
        <w:rPr>
          <w:rFonts w:ascii="Book Antiqua" w:eastAsia="Times New Roman" w:hAnsi="Book Antiqua" w:cs="Times New Roman"/>
          <w:color w:val="000000"/>
          <w:sz w:val="23"/>
          <w:szCs w:val="23"/>
          <w:lang w:bidi="ar-SA"/>
        </w:rPr>
        <w:t xml:space="preserve">states that </w:t>
      </w:r>
      <w:r w:rsidR="00E9760C" w:rsidRPr="005D1CD9">
        <w:rPr>
          <w:rFonts w:ascii="Book Antiqua" w:eastAsia="Times New Roman" w:hAnsi="Book Antiqua" w:cs="Times New Roman"/>
          <w:color w:val="000000"/>
          <w:sz w:val="23"/>
          <w:szCs w:val="23"/>
          <w:lang w:bidi="ar-SA"/>
        </w:rPr>
        <w:t xml:space="preserve"> “Businesses play a central role in furthering the establishment, maintenance and expansion of Israeli settlements</w:t>
      </w:r>
      <w:r w:rsidR="00EE3EBD">
        <w:rPr>
          <w:rFonts w:ascii="Book Antiqua" w:eastAsia="Times New Roman" w:hAnsi="Book Antiqua" w:cs="Times New Roman"/>
          <w:color w:val="000000"/>
          <w:sz w:val="23"/>
          <w:szCs w:val="23"/>
          <w:lang w:bidi="ar-SA"/>
        </w:rPr>
        <w:t>.</w:t>
      </w:r>
      <w:r w:rsidR="00E9760C" w:rsidRPr="005D1CD9">
        <w:rPr>
          <w:rFonts w:ascii="Book Antiqua" w:eastAsia="Times New Roman" w:hAnsi="Book Antiqua" w:cs="Times New Roman"/>
          <w:color w:val="000000"/>
          <w:sz w:val="23"/>
          <w:szCs w:val="23"/>
          <w:lang w:bidi="ar-SA"/>
        </w:rPr>
        <w:t xml:space="preserve">” </w:t>
      </w:r>
      <w:r w:rsidR="00EE3EBD">
        <w:rPr>
          <w:rFonts w:ascii="Book Antiqua" w:eastAsia="Times New Roman" w:hAnsi="Book Antiqua" w:cs="Times New Roman"/>
          <w:color w:val="000000"/>
          <w:sz w:val="23"/>
          <w:szCs w:val="23"/>
          <w:lang w:bidi="ar-SA"/>
        </w:rPr>
        <w:t xml:space="preserve"> The report s</w:t>
      </w:r>
      <w:r w:rsidR="00E9760C" w:rsidRPr="005D1CD9">
        <w:rPr>
          <w:rFonts w:ascii="Book Antiqua" w:eastAsia="Times New Roman" w:hAnsi="Book Antiqua" w:cs="Times New Roman"/>
          <w:color w:val="000000"/>
          <w:sz w:val="23"/>
          <w:szCs w:val="23"/>
          <w:lang w:bidi="ar-SA"/>
        </w:rPr>
        <w:t>tresses that as part of the due diligence process for companies seeking to operate in a complex environment like the occupied Palestinian territory, “business enterprises may need to consider whether it is possible to engage in such an environment in a manner that respects human rights.”</w:t>
      </w:r>
    </w:p>
    <w:p w14:paraId="54ECCB94" w14:textId="77777777" w:rsidR="00490F91" w:rsidRDefault="00490F91" w:rsidP="00490F91">
      <w:pPr>
        <w:pStyle w:val="ListParagraph"/>
        <w:widowControl/>
        <w:shd w:val="clear" w:color="auto" w:fill="FFFFFF"/>
        <w:autoSpaceDE/>
        <w:autoSpaceDN/>
        <w:spacing w:before="100" w:beforeAutospacing="1" w:after="100" w:afterAutospacing="1" w:line="360" w:lineRule="auto"/>
        <w:ind w:left="480" w:right="521" w:firstLine="0"/>
        <w:jc w:val="both"/>
        <w:rPr>
          <w:rFonts w:ascii="Book Antiqua" w:eastAsia="Times New Roman" w:hAnsi="Book Antiqua" w:cs="Times New Roman"/>
          <w:color w:val="000000"/>
          <w:sz w:val="24"/>
          <w:szCs w:val="24"/>
          <w:lang w:bidi="ar-SA"/>
        </w:rPr>
      </w:pPr>
    </w:p>
    <w:p w14:paraId="0FE2A3A6" w14:textId="21DDCC21" w:rsidR="00E9760C" w:rsidRPr="001367E0" w:rsidRDefault="00E9760C" w:rsidP="006C320D">
      <w:pPr>
        <w:pStyle w:val="ListParagraph"/>
        <w:widowControl/>
        <w:numPr>
          <w:ilvl w:val="0"/>
          <w:numId w:val="2"/>
        </w:numPr>
        <w:shd w:val="clear" w:color="auto" w:fill="FFFFFF"/>
        <w:autoSpaceDE/>
        <w:autoSpaceDN/>
        <w:spacing w:before="100" w:beforeAutospacing="1" w:after="100" w:afterAutospacing="1" w:line="360" w:lineRule="auto"/>
        <w:ind w:right="521"/>
        <w:jc w:val="both"/>
        <w:rPr>
          <w:rFonts w:ascii="Book Antiqua" w:eastAsia="Times New Roman" w:hAnsi="Book Antiqua" w:cs="Times New Roman"/>
          <w:color w:val="000000"/>
          <w:sz w:val="24"/>
          <w:szCs w:val="24"/>
          <w:lang w:bidi="ar-SA"/>
        </w:rPr>
      </w:pPr>
      <w:r w:rsidRPr="001367E0">
        <w:rPr>
          <w:rFonts w:ascii="Book Antiqua" w:eastAsia="Times New Roman" w:hAnsi="Book Antiqua" w:cs="Times New Roman"/>
          <w:color w:val="000000"/>
          <w:sz w:val="24"/>
          <w:szCs w:val="24"/>
          <w:lang w:bidi="ar-SA"/>
        </w:rPr>
        <w:t>Considering the weight of the international legal consensus concerning the illegal nature of the settlements themselves and the pervasive nature of the negative human rights impact caused by them, the report notes that “it is difficult to imagine a scenario in which a company could engage in listed activities in a way that is consistent with the Guiding Principles and international law.”</w:t>
      </w:r>
    </w:p>
    <w:p w14:paraId="272DB475" w14:textId="54FC066B" w:rsidR="0064101F" w:rsidRPr="001367E0" w:rsidRDefault="00BD14FA" w:rsidP="00BD14FA">
      <w:pPr>
        <w:pStyle w:val="ListParagraph"/>
        <w:ind w:left="426" w:right="521"/>
        <w:rPr>
          <w:rFonts w:ascii="Book Antiqua" w:eastAsia="Times New Roman" w:hAnsi="Book Antiqua" w:cs="Times New Roman"/>
          <w:color w:val="000000"/>
          <w:sz w:val="24"/>
          <w:szCs w:val="24"/>
          <w:u w:val="single"/>
          <w:lang w:bidi="ar-SA"/>
        </w:rPr>
      </w:pPr>
      <w:r w:rsidRPr="001367E0">
        <w:rPr>
          <w:rFonts w:ascii="Book Antiqua" w:eastAsia="Times New Roman" w:hAnsi="Book Antiqua" w:cs="Times New Roman"/>
          <w:color w:val="000000"/>
          <w:sz w:val="24"/>
          <w:szCs w:val="24"/>
          <w:u w:val="single"/>
          <w:lang w:bidi="ar-SA"/>
        </w:rPr>
        <w:t>OPINION</w:t>
      </w:r>
    </w:p>
    <w:p w14:paraId="638F185A" w14:textId="77777777" w:rsidR="00EE3EBD" w:rsidRPr="00BD14FA" w:rsidRDefault="00EE3EBD" w:rsidP="00BD14FA">
      <w:pPr>
        <w:pStyle w:val="ListParagraph"/>
        <w:ind w:left="426" w:right="521"/>
        <w:rPr>
          <w:rFonts w:ascii="Book Antiqua" w:eastAsia="Times New Roman" w:hAnsi="Book Antiqua" w:cs="Times New Roman"/>
          <w:color w:val="000000"/>
          <w:sz w:val="23"/>
          <w:szCs w:val="23"/>
          <w:u w:val="single"/>
          <w:lang w:bidi="ar-SA"/>
        </w:rPr>
      </w:pPr>
    </w:p>
    <w:p w14:paraId="272DB830" w14:textId="77777777" w:rsidR="00BD14FA" w:rsidRPr="0064101F" w:rsidRDefault="00BD14FA" w:rsidP="00A50C4C">
      <w:pPr>
        <w:pStyle w:val="ListParagraph"/>
        <w:ind w:right="521"/>
        <w:rPr>
          <w:rFonts w:ascii="Book Antiqua" w:eastAsia="Times New Roman" w:hAnsi="Book Antiqua" w:cs="Times New Roman"/>
          <w:color w:val="000000"/>
          <w:sz w:val="23"/>
          <w:szCs w:val="23"/>
          <w:lang w:bidi="ar-SA"/>
        </w:rPr>
      </w:pPr>
    </w:p>
    <w:p w14:paraId="1E719C33" w14:textId="0AD6A668" w:rsidR="0064101F" w:rsidRDefault="0064101F" w:rsidP="00A50C4C">
      <w:pPr>
        <w:pStyle w:val="BodyText"/>
        <w:numPr>
          <w:ilvl w:val="0"/>
          <w:numId w:val="2"/>
        </w:numPr>
        <w:spacing w:before="2" w:line="360" w:lineRule="auto"/>
        <w:ind w:right="521"/>
        <w:jc w:val="both"/>
        <w:rPr>
          <w:rFonts w:ascii="Book Antiqua" w:hAnsi="Book Antiqua"/>
        </w:rPr>
      </w:pPr>
      <w:r>
        <w:rPr>
          <w:rFonts w:ascii="Book Antiqua" w:hAnsi="Book Antiqua"/>
        </w:rPr>
        <w:t>Th</w:t>
      </w:r>
      <w:r w:rsidR="005666B7">
        <w:rPr>
          <w:rFonts w:ascii="Book Antiqua" w:hAnsi="Book Antiqua"/>
        </w:rPr>
        <w:t xml:space="preserve">e weight of this material </w:t>
      </w:r>
      <w:r w:rsidR="00A559ED">
        <w:rPr>
          <w:rFonts w:ascii="Book Antiqua" w:hAnsi="Book Antiqua"/>
        </w:rPr>
        <w:t>(and only a selection has been highlighted above)  indicates t</w:t>
      </w:r>
      <w:r>
        <w:rPr>
          <w:rFonts w:ascii="Book Antiqua" w:hAnsi="Book Antiqua"/>
        </w:rPr>
        <w:t>hat there is a strong body of opinion and law which concludes that business dealings in the settlements can</w:t>
      </w:r>
      <w:r w:rsidR="00DB7FB5">
        <w:rPr>
          <w:rFonts w:ascii="Book Antiqua" w:hAnsi="Book Antiqua"/>
        </w:rPr>
        <w:t xml:space="preserve"> and</w:t>
      </w:r>
      <w:r w:rsidR="00A5324E">
        <w:rPr>
          <w:rFonts w:ascii="Book Antiqua" w:hAnsi="Book Antiqua"/>
        </w:rPr>
        <w:t>,</w:t>
      </w:r>
      <w:r w:rsidR="00DB7FB5">
        <w:rPr>
          <w:rFonts w:ascii="Book Antiqua" w:hAnsi="Book Antiqua"/>
        </w:rPr>
        <w:t xml:space="preserve"> in </w:t>
      </w:r>
      <w:r w:rsidR="00003DD4">
        <w:rPr>
          <w:rFonts w:ascii="Book Antiqua" w:hAnsi="Book Antiqua"/>
        </w:rPr>
        <w:t xml:space="preserve">many </w:t>
      </w:r>
      <w:r w:rsidR="00DB7FB5">
        <w:rPr>
          <w:rFonts w:ascii="Book Antiqua" w:hAnsi="Book Antiqua"/>
        </w:rPr>
        <w:t>cases</w:t>
      </w:r>
      <w:r w:rsidR="00A5324E">
        <w:rPr>
          <w:rFonts w:ascii="Book Antiqua" w:hAnsi="Book Antiqua"/>
        </w:rPr>
        <w:t xml:space="preserve">, </w:t>
      </w:r>
      <w:r w:rsidR="00DB7FB5">
        <w:rPr>
          <w:rFonts w:ascii="Book Antiqua" w:hAnsi="Book Antiqua"/>
        </w:rPr>
        <w:t xml:space="preserve">inevitably do, </w:t>
      </w:r>
      <w:r>
        <w:rPr>
          <w:rFonts w:ascii="Book Antiqua" w:hAnsi="Book Antiqua"/>
        </w:rPr>
        <w:t xml:space="preserve"> contribute to the ongoing breaches of human rights law and </w:t>
      </w:r>
      <w:r w:rsidR="00DB7FB5">
        <w:rPr>
          <w:rFonts w:ascii="Book Antiqua" w:hAnsi="Book Antiqua"/>
        </w:rPr>
        <w:t>IHL</w:t>
      </w:r>
      <w:r w:rsidR="00BD14FA">
        <w:rPr>
          <w:rFonts w:ascii="Book Antiqua" w:hAnsi="Book Antiqua"/>
        </w:rPr>
        <w:t xml:space="preserve"> in the OPT. </w:t>
      </w:r>
    </w:p>
    <w:p w14:paraId="0782068E" w14:textId="77777777" w:rsidR="0064101F" w:rsidRDefault="0064101F" w:rsidP="00A50C4C">
      <w:pPr>
        <w:pStyle w:val="BodyText"/>
        <w:spacing w:before="2" w:line="360" w:lineRule="auto"/>
        <w:ind w:left="480" w:right="521"/>
        <w:jc w:val="both"/>
        <w:rPr>
          <w:rFonts w:ascii="Book Antiqua" w:hAnsi="Book Antiqua"/>
        </w:rPr>
      </w:pPr>
    </w:p>
    <w:p w14:paraId="319CE7FF" w14:textId="77777777" w:rsidR="002362C9" w:rsidRPr="002362C9" w:rsidRDefault="0064101F" w:rsidP="002362C9">
      <w:pPr>
        <w:pStyle w:val="BodyText"/>
        <w:numPr>
          <w:ilvl w:val="0"/>
          <w:numId w:val="2"/>
        </w:numPr>
        <w:spacing w:before="2" w:line="360" w:lineRule="auto"/>
        <w:ind w:right="521"/>
        <w:jc w:val="both"/>
        <w:rPr>
          <w:rFonts w:ascii="Book Antiqua" w:eastAsia="Times New Roman" w:hAnsi="Book Antiqua" w:cs="Times New Roman"/>
          <w:color w:val="000000"/>
          <w:sz w:val="23"/>
          <w:szCs w:val="23"/>
          <w:lang w:bidi="ar-SA"/>
        </w:rPr>
      </w:pPr>
      <w:proofErr w:type="gramStart"/>
      <w:r w:rsidRPr="00AE559B">
        <w:rPr>
          <w:rFonts w:ascii="Book Antiqua" w:hAnsi="Book Antiqua"/>
        </w:rPr>
        <w:lastRenderedPageBreak/>
        <w:t>It is clear that the</w:t>
      </w:r>
      <w:proofErr w:type="gramEnd"/>
      <w:r w:rsidRPr="00AE559B">
        <w:rPr>
          <w:rFonts w:ascii="Book Antiqua" w:hAnsi="Book Antiqua"/>
        </w:rPr>
        <w:t xml:space="preserve"> UN </w:t>
      </w:r>
      <w:r w:rsidR="00BD14FA" w:rsidRPr="00AE559B">
        <w:rPr>
          <w:rFonts w:ascii="Book Antiqua" w:hAnsi="Book Antiqua"/>
        </w:rPr>
        <w:t>G</w:t>
      </w:r>
      <w:r w:rsidRPr="00AE559B">
        <w:rPr>
          <w:rFonts w:ascii="Book Antiqua" w:hAnsi="Book Antiqua"/>
        </w:rPr>
        <w:t xml:space="preserve">uiding </w:t>
      </w:r>
      <w:r w:rsidR="00BD14FA" w:rsidRPr="00AE559B">
        <w:rPr>
          <w:rFonts w:ascii="Book Antiqua" w:hAnsi="Book Antiqua"/>
        </w:rPr>
        <w:t>P</w:t>
      </w:r>
      <w:r w:rsidRPr="00AE559B">
        <w:rPr>
          <w:rFonts w:ascii="Book Antiqua" w:hAnsi="Book Antiqua"/>
        </w:rPr>
        <w:t>rinciples apply to businesses with interests in the settlements</w:t>
      </w:r>
      <w:r w:rsidR="0005748F" w:rsidRPr="00AE559B">
        <w:rPr>
          <w:rFonts w:ascii="Book Antiqua" w:hAnsi="Book Antiqua"/>
        </w:rPr>
        <w:t>. T</w:t>
      </w:r>
      <w:r w:rsidRPr="00AE559B">
        <w:rPr>
          <w:rFonts w:ascii="Book Antiqua" w:hAnsi="Book Antiqua"/>
        </w:rPr>
        <w:t>he UN</w:t>
      </w:r>
      <w:r w:rsidR="00CA6F8B" w:rsidRPr="00AE559B">
        <w:rPr>
          <w:rFonts w:ascii="Book Antiqua" w:hAnsi="Book Antiqua"/>
        </w:rPr>
        <w:t xml:space="preserve"> Statement </w:t>
      </w:r>
      <w:r w:rsidRPr="00AE559B">
        <w:rPr>
          <w:rFonts w:ascii="Book Antiqua" w:hAnsi="Book Antiqua"/>
        </w:rPr>
        <w:t>of 2014 explicitly applied these principles to the settlements</w:t>
      </w:r>
      <w:r w:rsidR="0005748F" w:rsidRPr="00AE559B">
        <w:rPr>
          <w:rFonts w:ascii="Book Antiqua" w:hAnsi="Book Antiqua"/>
        </w:rPr>
        <w:t xml:space="preserve">, </w:t>
      </w:r>
      <w:r w:rsidRPr="00AE559B">
        <w:rPr>
          <w:rFonts w:ascii="Book Antiqua" w:hAnsi="Book Antiqua"/>
        </w:rPr>
        <w:t>requir</w:t>
      </w:r>
      <w:r w:rsidR="0005748F" w:rsidRPr="00AE559B">
        <w:rPr>
          <w:rFonts w:ascii="Book Antiqua" w:hAnsi="Book Antiqua"/>
        </w:rPr>
        <w:t>ing</w:t>
      </w:r>
      <w:r w:rsidRPr="00AE559B">
        <w:rPr>
          <w:rFonts w:ascii="Book Antiqua" w:hAnsi="Book Antiqua"/>
        </w:rPr>
        <w:t xml:space="preserve"> businesses to be aware of the effect their business enterprises have on the human rights of Palestinians, and to </w:t>
      </w:r>
      <w:proofErr w:type="gramStart"/>
      <w:r w:rsidRPr="00AE559B">
        <w:rPr>
          <w:rFonts w:ascii="Book Antiqua" w:hAnsi="Book Antiqua"/>
        </w:rPr>
        <w:t>take action</w:t>
      </w:r>
      <w:proofErr w:type="gramEnd"/>
      <w:r w:rsidRPr="00AE559B">
        <w:rPr>
          <w:rFonts w:ascii="Book Antiqua" w:hAnsi="Book Antiqua"/>
        </w:rPr>
        <w:t xml:space="preserve"> if their activities adversely affect th</w:t>
      </w:r>
      <w:r w:rsidR="009A313A" w:rsidRPr="00AE559B">
        <w:rPr>
          <w:rFonts w:ascii="Book Antiqua" w:hAnsi="Book Antiqua"/>
        </w:rPr>
        <w:t>o</w:t>
      </w:r>
      <w:r w:rsidRPr="00AE559B">
        <w:rPr>
          <w:rFonts w:ascii="Book Antiqua" w:hAnsi="Book Antiqua"/>
        </w:rPr>
        <w:t xml:space="preserve">se human rights.  </w:t>
      </w:r>
    </w:p>
    <w:p w14:paraId="6B7CFC26" w14:textId="77777777" w:rsidR="002362C9" w:rsidRDefault="002362C9" w:rsidP="002362C9">
      <w:pPr>
        <w:pStyle w:val="ListParagraph"/>
        <w:rPr>
          <w:rFonts w:ascii="Book Antiqua" w:hAnsi="Book Antiqua"/>
        </w:rPr>
      </w:pPr>
    </w:p>
    <w:p w14:paraId="6AECB509" w14:textId="5C1B8136" w:rsidR="004A65DF" w:rsidRPr="004A65DF" w:rsidRDefault="0064101F" w:rsidP="002362C9">
      <w:pPr>
        <w:pStyle w:val="BodyText"/>
        <w:numPr>
          <w:ilvl w:val="0"/>
          <w:numId w:val="2"/>
        </w:numPr>
        <w:spacing w:before="2" w:line="360" w:lineRule="auto"/>
        <w:ind w:right="521"/>
        <w:jc w:val="both"/>
        <w:rPr>
          <w:rFonts w:ascii="Book Antiqua" w:eastAsia="Times New Roman" w:hAnsi="Book Antiqua" w:cs="Times New Roman"/>
          <w:color w:val="000000"/>
          <w:sz w:val="23"/>
          <w:szCs w:val="23"/>
          <w:lang w:bidi="ar-SA"/>
        </w:rPr>
      </w:pPr>
      <w:r w:rsidRPr="002362C9">
        <w:rPr>
          <w:rFonts w:ascii="Book Antiqua" w:hAnsi="Book Antiqua"/>
        </w:rPr>
        <w:t xml:space="preserve">In such a situation where the law is clear and the guidance to businesses so strident as to how they conduct themselves in the settlements, it seems to </w:t>
      </w:r>
      <w:r w:rsidR="00FD022F">
        <w:rPr>
          <w:rFonts w:ascii="Book Antiqua" w:hAnsi="Book Antiqua"/>
        </w:rPr>
        <w:t>us</w:t>
      </w:r>
      <w:r w:rsidRPr="002362C9">
        <w:rPr>
          <w:rFonts w:ascii="Book Antiqua" w:hAnsi="Book Antiqua"/>
        </w:rPr>
        <w:t xml:space="preserve"> that it is appropriate for local authorities</w:t>
      </w:r>
      <w:r w:rsidR="009D1AA9" w:rsidRPr="002362C9">
        <w:rPr>
          <w:rFonts w:ascii="Book Antiqua" w:hAnsi="Book Antiqua"/>
        </w:rPr>
        <w:t xml:space="preserve"> and other public authorities</w:t>
      </w:r>
      <w:r w:rsidRPr="002362C9">
        <w:rPr>
          <w:rFonts w:ascii="Book Antiqua" w:hAnsi="Book Antiqua"/>
        </w:rPr>
        <w:t xml:space="preserve"> to consider whether lack of compliance </w:t>
      </w:r>
      <w:r w:rsidR="00113E4A" w:rsidRPr="002362C9">
        <w:rPr>
          <w:rFonts w:ascii="Book Antiqua" w:hAnsi="Book Antiqua"/>
        </w:rPr>
        <w:t xml:space="preserve">with the Guiding Principles and other advice provided by UN bodies </w:t>
      </w:r>
      <w:r w:rsidRPr="002362C9">
        <w:rPr>
          <w:rFonts w:ascii="Book Antiqua" w:hAnsi="Book Antiqua"/>
        </w:rPr>
        <w:t xml:space="preserve">set out above does indeed amount to GPM in the context of the PCR 2015.  </w:t>
      </w:r>
    </w:p>
    <w:p w14:paraId="15EA1322" w14:textId="77777777" w:rsidR="004A65DF" w:rsidRDefault="004A65DF" w:rsidP="004A65DF">
      <w:pPr>
        <w:pStyle w:val="ListParagraph"/>
        <w:rPr>
          <w:rFonts w:ascii="Book Antiqua" w:hAnsi="Book Antiqua"/>
        </w:rPr>
      </w:pPr>
    </w:p>
    <w:p w14:paraId="2690E21B" w14:textId="5EAE5CED" w:rsidR="002362C9" w:rsidRPr="002362C9" w:rsidRDefault="00533170" w:rsidP="002362C9">
      <w:pPr>
        <w:pStyle w:val="BodyText"/>
        <w:numPr>
          <w:ilvl w:val="0"/>
          <w:numId w:val="2"/>
        </w:numPr>
        <w:spacing w:before="2" w:line="360" w:lineRule="auto"/>
        <w:ind w:right="521"/>
        <w:jc w:val="both"/>
        <w:rPr>
          <w:rFonts w:ascii="Book Antiqua" w:eastAsia="Times New Roman" w:hAnsi="Book Antiqua" w:cs="Times New Roman"/>
          <w:color w:val="000000"/>
          <w:sz w:val="23"/>
          <w:szCs w:val="23"/>
          <w:lang w:bidi="ar-SA"/>
        </w:rPr>
      </w:pPr>
      <w:r w:rsidRPr="002362C9">
        <w:rPr>
          <w:rFonts w:ascii="Book Antiqua" w:hAnsi="Book Antiqua"/>
        </w:rPr>
        <w:t xml:space="preserve">This is the approach the Scottish Government has taken and it seems to </w:t>
      </w:r>
      <w:r w:rsidR="007C7284">
        <w:rPr>
          <w:rFonts w:ascii="Book Antiqua" w:hAnsi="Book Antiqua"/>
        </w:rPr>
        <w:t>us</w:t>
      </w:r>
      <w:r w:rsidRPr="002362C9">
        <w:rPr>
          <w:rFonts w:ascii="Book Antiqua" w:hAnsi="Book Antiqua"/>
        </w:rPr>
        <w:t xml:space="preserve"> that, taking account the factors</w:t>
      </w:r>
      <w:r w:rsidR="002362C9" w:rsidRPr="002362C9">
        <w:rPr>
          <w:rFonts w:ascii="Book Antiqua" w:hAnsi="Book Antiqua"/>
        </w:rPr>
        <w:t xml:space="preserve"> in the previous section of this Opinion, it was entitled to do so (and so far as </w:t>
      </w:r>
      <w:r w:rsidR="007C7284">
        <w:rPr>
          <w:rFonts w:ascii="Book Antiqua" w:hAnsi="Book Antiqua"/>
        </w:rPr>
        <w:t>we are</w:t>
      </w:r>
      <w:r w:rsidR="002362C9" w:rsidRPr="002362C9">
        <w:rPr>
          <w:rFonts w:ascii="Book Antiqua" w:hAnsi="Book Antiqua"/>
        </w:rPr>
        <w:t xml:space="preserve"> aware its advice has not been challenged). </w:t>
      </w:r>
      <w:r w:rsidR="00AC7CC1">
        <w:rPr>
          <w:rFonts w:ascii="Book Antiqua" w:hAnsi="Book Antiqua"/>
        </w:rPr>
        <w:t>The ECJ has conf</w:t>
      </w:r>
      <w:r w:rsidR="00CF192A">
        <w:rPr>
          <w:rFonts w:ascii="Book Antiqua" w:hAnsi="Book Antiqua"/>
        </w:rPr>
        <w:t xml:space="preserve">irmed that ‘professional misconduct’ is not limited to professional norms in the </w:t>
      </w:r>
      <w:proofErr w:type="gramStart"/>
      <w:r w:rsidR="00CF192A">
        <w:rPr>
          <w:rFonts w:ascii="Book Antiqua" w:hAnsi="Book Antiqua"/>
        </w:rPr>
        <w:t>particular area</w:t>
      </w:r>
      <w:proofErr w:type="gramEnd"/>
      <w:r w:rsidR="00CF192A">
        <w:rPr>
          <w:rFonts w:ascii="Book Antiqua" w:hAnsi="Book Antiqua"/>
        </w:rPr>
        <w:t xml:space="preserve"> of a business. </w:t>
      </w:r>
      <w:r w:rsidR="004A65DF">
        <w:rPr>
          <w:rFonts w:ascii="Book Antiqua" w:hAnsi="Book Antiqua"/>
        </w:rPr>
        <w:t xml:space="preserve">It seems to </w:t>
      </w:r>
      <w:r w:rsidR="008F1491">
        <w:rPr>
          <w:rFonts w:ascii="Book Antiqua" w:hAnsi="Book Antiqua"/>
        </w:rPr>
        <w:t xml:space="preserve">us </w:t>
      </w:r>
      <w:r w:rsidR="004A65DF">
        <w:rPr>
          <w:rFonts w:ascii="Book Antiqua" w:hAnsi="Book Antiqua"/>
        </w:rPr>
        <w:t xml:space="preserve">that </w:t>
      </w:r>
      <w:r w:rsidR="00513957">
        <w:rPr>
          <w:rFonts w:ascii="Book Antiqua" w:hAnsi="Book Antiqua"/>
        </w:rPr>
        <w:t>‘</w:t>
      </w:r>
      <w:r w:rsidR="002362C9" w:rsidRPr="002362C9">
        <w:rPr>
          <w:rFonts w:ascii="Book Antiqua" w:hAnsi="Book Antiqua"/>
        </w:rPr>
        <w:t>misconduct</w:t>
      </w:r>
      <w:r w:rsidR="00513957">
        <w:rPr>
          <w:rFonts w:ascii="Book Antiqua" w:hAnsi="Book Antiqua"/>
        </w:rPr>
        <w:t>’</w:t>
      </w:r>
      <w:r w:rsidR="002362C9" w:rsidRPr="002362C9">
        <w:rPr>
          <w:rFonts w:ascii="Book Antiqua" w:hAnsi="Book Antiqua"/>
        </w:rPr>
        <w:t xml:space="preserve"> </w:t>
      </w:r>
      <w:r w:rsidR="004A65DF">
        <w:rPr>
          <w:rFonts w:ascii="Book Antiqua" w:hAnsi="Book Antiqua"/>
        </w:rPr>
        <w:t xml:space="preserve">therefore can be a word of wide </w:t>
      </w:r>
      <w:r w:rsidR="00DE46BD">
        <w:rPr>
          <w:rFonts w:ascii="Book Antiqua" w:hAnsi="Book Antiqua"/>
        </w:rPr>
        <w:t>meaning w</w:t>
      </w:r>
      <w:r w:rsidR="002362C9" w:rsidRPr="002362C9">
        <w:rPr>
          <w:rFonts w:ascii="Book Antiqua" w:hAnsi="Book Antiqua"/>
        </w:rPr>
        <w:t>hich would encompass any conduct which breached accepted norms or agreed standards of behaviour</w:t>
      </w:r>
      <w:r w:rsidR="00DE46BD">
        <w:rPr>
          <w:rFonts w:ascii="Book Antiqua" w:hAnsi="Book Antiqua"/>
        </w:rPr>
        <w:t xml:space="preserve"> (such as the UN Guiding Principles). </w:t>
      </w:r>
    </w:p>
    <w:p w14:paraId="16E71B7B" w14:textId="62CB2680" w:rsidR="00B76624" w:rsidRDefault="00B76624" w:rsidP="00AC7CC1">
      <w:pPr>
        <w:pStyle w:val="BodyText"/>
        <w:spacing w:before="2" w:line="360" w:lineRule="auto"/>
        <w:ind w:left="480" w:right="521"/>
        <w:jc w:val="both"/>
        <w:rPr>
          <w:rFonts w:ascii="Book Antiqua" w:hAnsi="Book Antiqua"/>
        </w:rPr>
      </w:pPr>
    </w:p>
    <w:p w14:paraId="57CDBE83" w14:textId="4C1F0C01" w:rsidR="0064101F" w:rsidRDefault="002362C9" w:rsidP="00A50C4C">
      <w:pPr>
        <w:pStyle w:val="BodyText"/>
        <w:numPr>
          <w:ilvl w:val="0"/>
          <w:numId w:val="2"/>
        </w:numPr>
        <w:spacing w:before="2" w:line="360" w:lineRule="auto"/>
        <w:ind w:right="521"/>
        <w:jc w:val="both"/>
        <w:rPr>
          <w:rFonts w:ascii="Book Antiqua" w:hAnsi="Book Antiqua"/>
        </w:rPr>
      </w:pPr>
      <w:r>
        <w:rPr>
          <w:rFonts w:ascii="Book Antiqua" w:hAnsi="Book Antiqua"/>
        </w:rPr>
        <w:t>Thus, i</w:t>
      </w:r>
      <w:r w:rsidR="00B76624">
        <w:rPr>
          <w:rFonts w:ascii="Book Antiqua" w:hAnsi="Book Antiqua"/>
        </w:rPr>
        <w:t xml:space="preserve">n </w:t>
      </w:r>
      <w:r w:rsidR="00513957">
        <w:rPr>
          <w:rFonts w:ascii="Book Antiqua" w:hAnsi="Book Antiqua"/>
        </w:rPr>
        <w:t xml:space="preserve">our </w:t>
      </w:r>
      <w:r w:rsidR="00B76624">
        <w:rPr>
          <w:rFonts w:ascii="Book Antiqua" w:hAnsi="Book Antiqua"/>
        </w:rPr>
        <w:t xml:space="preserve">view </w:t>
      </w:r>
      <w:r w:rsidR="0064101F">
        <w:rPr>
          <w:rFonts w:ascii="Book Antiqua" w:hAnsi="Book Antiqua"/>
        </w:rPr>
        <w:t>local authorities are entitled to include questions</w:t>
      </w:r>
      <w:r w:rsidR="00393060">
        <w:rPr>
          <w:rFonts w:ascii="Book Antiqua" w:hAnsi="Book Antiqua"/>
        </w:rPr>
        <w:t xml:space="preserve">, requests for information </w:t>
      </w:r>
      <w:r w:rsidR="0064101F">
        <w:rPr>
          <w:rFonts w:ascii="Book Antiqua" w:hAnsi="Book Antiqua"/>
        </w:rPr>
        <w:t xml:space="preserve">and guidance in tender documents which cover the issue of involvement and links with the settlements in the OPT (and of course business in other areas of the world where there are human rights concerns).  </w:t>
      </w:r>
      <w:r w:rsidR="00513957">
        <w:rPr>
          <w:rFonts w:ascii="Book Antiqua" w:hAnsi="Book Antiqua"/>
        </w:rPr>
        <w:t>We</w:t>
      </w:r>
      <w:r w:rsidR="00BA088A">
        <w:rPr>
          <w:rFonts w:ascii="Book Antiqua" w:hAnsi="Book Antiqua"/>
        </w:rPr>
        <w:t xml:space="preserve"> note that </w:t>
      </w:r>
      <w:r w:rsidR="0059009D">
        <w:rPr>
          <w:rFonts w:ascii="Book Antiqua" w:hAnsi="Book Antiqua"/>
        </w:rPr>
        <w:t>reg 5</w:t>
      </w:r>
      <w:r w:rsidR="002B5FFE">
        <w:rPr>
          <w:rFonts w:ascii="Book Antiqua" w:hAnsi="Book Antiqua"/>
        </w:rPr>
        <w:t>7</w:t>
      </w:r>
      <w:r w:rsidR="0059009D">
        <w:rPr>
          <w:rFonts w:ascii="Book Antiqua" w:hAnsi="Book Antiqua"/>
        </w:rPr>
        <w:t>(</w:t>
      </w:r>
      <w:r w:rsidR="002B5FFE">
        <w:rPr>
          <w:rFonts w:ascii="Book Antiqua" w:hAnsi="Book Antiqua"/>
        </w:rPr>
        <w:t xml:space="preserve">8)(h) and (i) </w:t>
      </w:r>
      <w:r w:rsidR="00F73A05">
        <w:rPr>
          <w:rFonts w:ascii="Book Antiqua" w:hAnsi="Book Antiqua"/>
        </w:rPr>
        <w:t xml:space="preserve">PCR 2015 provide discretionary grounds for </w:t>
      </w:r>
      <w:r w:rsidR="009C5458">
        <w:rPr>
          <w:rFonts w:ascii="Book Antiqua" w:hAnsi="Book Antiqua"/>
        </w:rPr>
        <w:t xml:space="preserve">exclusion where there is </w:t>
      </w:r>
      <w:r w:rsidR="00165ECD">
        <w:rPr>
          <w:rFonts w:ascii="Book Antiqua" w:hAnsi="Book Antiqua"/>
        </w:rPr>
        <w:t>‘</w:t>
      </w:r>
      <w:r w:rsidR="009C5458">
        <w:rPr>
          <w:rFonts w:ascii="Book Antiqua" w:hAnsi="Book Antiqua"/>
        </w:rPr>
        <w:t>serious misrepresentation</w:t>
      </w:r>
      <w:r w:rsidR="00165ECD">
        <w:rPr>
          <w:rFonts w:ascii="Book Antiqua" w:hAnsi="Book Antiqua"/>
        </w:rPr>
        <w:t>’</w:t>
      </w:r>
      <w:r w:rsidR="009C5458">
        <w:rPr>
          <w:rFonts w:ascii="Book Antiqua" w:hAnsi="Book Antiqua"/>
        </w:rPr>
        <w:t xml:space="preserve"> in providing information</w:t>
      </w:r>
      <w:r w:rsidR="00F6184A">
        <w:rPr>
          <w:rFonts w:ascii="Book Antiqua" w:hAnsi="Book Antiqua"/>
        </w:rPr>
        <w:t>,</w:t>
      </w:r>
      <w:r w:rsidR="00165ECD">
        <w:rPr>
          <w:rFonts w:ascii="Book Antiqua" w:hAnsi="Book Antiqua"/>
        </w:rPr>
        <w:t xml:space="preserve"> and </w:t>
      </w:r>
      <w:r w:rsidR="00F6184A">
        <w:rPr>
          <w:rFonts w:ascii="Book Antiqua" w:hAnsi="Book Antiqua"/>
        </w:rPr>
        <w:t xml:space="preserve">for </w:t>
      </w:r>
      <w:r w:rsidR="00F63C9C">
        <w:rPr>
          <w:rFonts w:ascii="Book Antiqua" w:hAnsi="Book Antiqua"/>
        </w:rPr>
        <w:t>negligent provision of misleading information.</w:t>
      </w:r>
    </w:p>
    <w:p w14:paraId="0B129510" w14:textId="77777777" w:rsidR="0064101F" w:rsidRDefault="0064101F" w:rsidP="00A50C4C">
      <w:pPr>
        <w:pStyle w:val="BodyText"/>
        <w:spacing w:before="2" w:line="360" w:lineRule="auto"/>
        <w:ind w:left="480" w:right="521"/>
        <w:jc w:val="both"/>
        <w:rPr>
          <w:rFonts w:ascii="Book Antiqua" w:hAnsi="Book Antiqua"/>
        </w:rPr>
      </w:pPr>
    </w:p>
    <w:p w14:paraId="42A3B44E" w14:textId="622FE2F6" w:rsidR="00BE33EE" w:rsidRDefault="0064101F" w:rsidP="00A50C4C">
      <w:pPr>
        <w:pStyle w:val="BodyText"/>
        <w:numPr>
          <w:ilvl w:val="0"/>
          <w:numId w:val="2"/>
        </w:numPr>
        <w:spacing w:before="2" w:line="360" w:lineRule="auto"/>
        <w:ind w:right="521"/>
        <w:jc w:val="both"/>
        <w:rPr>
          <w:rFonts w:ascii="Book Antiqua" w:hAnsi="Book Antiqua"/>
        </w:rPr>
      </w:pPr>
      <w:r>
        <w:rPr>
          <w:rFonts w:ascii="Book Antiqua" w:hAnsi="Book Antiqua"/>
        </w:rPr>
        <w:t>It is</w:t>
      </w:r>
      <w:r w:rsidR="00165A8D">
        <w:rPr>
          <w:rFonts w:ascii="Book Antiqua" w:hAnsi="Book Antiqua"/>
        </w:rPr>
        <w:t xml:space="preserve"> clear from the EU case law </w:t>
      </w:r>
      <w:r>
        <w:rPr>
          <w:rFonts w:ascii="Book Antiqua" w:hAnsi="Book Antiqua"/>
        </w:rPr>
        <w:t xml:space="preserve"> </w:t>
      </w:r>
      <w:r w:rsidR="000C20D7">
        <w:rPr>
          <w:rFonts w:ascii="Book Antiqua" w:hAnsi="Book Antiqua"/>
        </w:rPr>
        <w:t xml:space="preserve">that it is </w:t>
      </w:r>
      <w:r>
        <w:rPr>
          <w:rFonts w:ascii="Book Antiqua" w:hAnsi="Book Antiqua"/>
        </w:rPr>
        <w:t xml:space="preserve">not possible to have a blanket policy which excludes any business which has links with the settlements, and the </w:t>
      </w:r>
      <w:r>
        <w:rPr>
          <w:rFonts w:ascii="Book Antiqua" w:hAnsi="Book Antiqua"/>
        </w:rPr>
        <w:lastRenderedPageBreak/>
        <w:t xml:space="preserve">case law is </w:t>
      </w:r>
      <w:r w:rsidR="000C20D7">
        <w:rPr>
          <w:rFonts w:ascii="Book Antiqua" w:hAnsi="Book Antiqua"/>
        </w:rPr>
        <w:t xml:space="preserve">also </w:t>
      </w:r>
      <w:r>
        <w:rPr>
          <w:rFonts w:ascii="Book Antiqua" w:hAnsi="Book Antiqua"/>
        </w:rPr>
        <w:t>clear that individual investigation is necessary where concerns are raised (and this is the model currently adopted in Scotland).</w:t>
      </w:r>
      <w:r w:rsidR="00CB22EA">
        <w:rPr>
          <w:rFonts w:ascii="Book Antiqua" w:hAnsi="Book Antiqua"/>
        </w:rPr>
        <w:t xml:space="preserve">  It is also the case that any identified ‘professional misconduct’ needs to be describable as ‘grave’, which has been interpreted by the ECJ as requiring conduct of a </w:t>
      </w:r>
      <w:r w:rsidR="0067708A">
        <w:rPr>
          <w:rFonts w:ascii="Book Antiqua" w:hAnsi="Book Antiqua"/>
        </w:rPr>
        <w:t>‘</w:t>
      </w:r>
      <w:r w:rsidR="00CB22EA" w:rsidRPr="00386753">
        <w:rPr>
          <w:rFonts w:ascii="Book Antiqua" w:hAnsi="Book Antiqua" w:cs="Arial"/>
          <w:color w:val="000000"/>
        </w:rPr>
        <w:t>certain gravity</w:t>
      </w:r>
      <w:r w:rsidR="0067708A">
        <w:rPr>
          <w:rFonts w:ascii="Book Antiqua" w:hAnsi="Book Antiqua" w:cs="Arial"/>
          <w:color w:val="000000"/>
        </w:rPr>
        <w:t xml:space="preserve">’.   Thus it may be that not all involvement with the </w:t>
      </w:r>
      <w:r w:rsidR="00353A75">
        <w:rPr>
          <w:rFonts w:ascii="Book Antiqua" w:hAnsi="Book Antiqua" w:cs="Arial"/>
          <w:color w:val="000000"/>
        </w:rPr>
        <w:t>illegal settlements by a business would meet the definition of GPM</w:t>
      </w:r>
      <w:r w:rsidR="00075BD0">
        <w:rPr>
          <w:rFonts w:ascii="Book Antiqua" w:hAnsi="Book Antiqua" w:cs="Arial"/>
          <w:color w:val="000000"/>
        </w:rPr>
        <w:t>, especially so that any decision to exclude a tenderer on t</w:t>
      </w:r>
      <w:r w:rsidR="00BF5911">
        <w:rPr>
          <w:rFonts w:ascii="Book Antiqua" w:hAnsi="Book Antiqua" w:cs="Arial"/>
          <w:color w:val="000000"/>
        </w:rPr>
        <w:t>h</w:t>
      </w:r>
      <w:r w:rsidR="00075BD0">
        <w:rPr>
          <w:rFonts w:ascii="Book Antiqua" w:hAnsi="Book Antiqua" w:cs="Arial"/>
          <w:color w:val="000000"/>
        </w:rPr>
        <w:t xml:space="preserve">e basis </w:t>
      </w:r>
      <w:r w:rsidR="00D0799E">
        <w:rPr>
          <w:rFonts w:ascii="Book Antiqua" w:hAnsi="Book Antiqua" w:cs="Arial"/>
          <w:color w:val="000000"/>
        </w:rPr>
        <w:t>o</w:t>
      </w:r>
      <w:r w:rsidR="00075BD0">
        <w:rPr>
          <w:rFonts w:ascii="Book Antiqua" w:hAnsi="Book Antiqua" w:cs="Arial"/>
          <w:color w:val="000000"/>
        </w:rPr>
        <w:t>f GPM would need to be a proportionate one. Instead</w:t>
      </w:r>
      <w:r w:rsidR="00353A75">
        <w:rPr>
          <w:rFonts w:ascii="Book Antiqua" w:hAnsi="Book Antiqua" w:cs="Arial"/>
          <w:color w:val="000000"/>
        </w:rPr>
        <w:t xml:space="preserve"> the point is that a local authority would be able to investigate and form a view in individual cases where the point arises.  </w:t>
      </w:r>
      <w:r>
        <w:rPr>
          <w:rFonts w:ascii="Book Antiqua" w:hAnsi="Book Antiqua"/>
        </w:rPr>
        <w:t xml:space="preserve">  </w:t>
      </w:r>
    </w:p>
    <w:p w14:paraId="1D48EF60" w14:textId="77777777" w:rsidR="00BE33EE" w:rsidRDefault="00BE33EE" w:rsidP="00BE33EE">
      <w:pPr>
        <w:pStyle w:val="ListParagraph"/>
        <w:rPr>
          <w:rFonts w:ascii="Book Antiqua" w:hAnsi="Book Antiqua"/>
        </w:rPr>
      </w:pPr>
    </w:p>
    <w:p w14:paraId="62ED48BF" w14:textId="74DB916E" w:rsidR="0064101F" w:rsidRDefault="0064101F" w:rsidP="00A50C4C">
      <w:pPr>
        <w:pStyle w:val="BodyText"/>
        <w:numPr>
          <w:ilvl w:val="0"/>
          <w:numId w:val="2"/>
        </w:numPr>
        <w:spacing w:before="2" w:line="360" w:lineRule="auto"/>
        <w:ind w:right="521"/>
        <w:jc w:val="both"/>
        <w:rPr>
          <w:rFonts w:ascii="Book Antiqua" w:hAnsi="Book Antiqua"/>
        </w:rPr>
      </w:pPr>
      <w:r>
        <w:rPr>
          <w:rFonts w:ascii="Book Antiqua" w:hAnsi="Book Antiqua"/>
        </w:rPr>
        <w:t xml:space="preserve">However, </w:t>
      </w:r>
      <w:r w:rsidR="00353A75">
        <w:rPr>
          <w:rFonts w:ascii="Book Antiqua" w:hAnsi="Book Antiqua"/>
        </w:rPr>
        <w:t xml:space="preserve">it should be noted </w:t>
      </w:r>
      <w:r w:rsidR="008C6338">
        <w:rPr>
          <w:rFonts w:ascii="Book Antiqua" w:hAnsi="Book Antiqua"/>
        </w:rPr>
        <w:t xml:space="preserve">that </w:t>
      </w:r>
      <w:r>
        <w:rPr>
          <w:rFonts w:ascii="Book Antiqua" w:hAnsi="Book Antiqua"/>
        </w:rPr>
        <w:t>the 2018</w:t>
      </w:r>
      <w:r w:rsidR="00233F3C">
        <w:rPr>
          <w:rFonts w:ascii="Book Antiqua" w:hAnsi="Book Antiqua"/>
        </w:rPr>
        <w:t xml:space="preserve"> UN </w:t>
      </w:r>
      <w:r>
        <w:rPr>
          <w:rFonts w:ascii="Book Antiqua" w:hAnsi="Book Antiqua"/>
        </w:rPr>
        <w:t>document suggest</w:t>
      </w:r>
      <w:r w:rsidR="00490F91">
        <w:rPr>
          <w:rFonts w:ascii="Book Antiqua" w:hAnsi="Book Antiqua"/>
        </w:rPr>
        <w:t>s</w:t>
      </w:r>
      <w:r>
        <w:rPr>
          <w:rFonts w:ascii="Book Antiqua" w:hAnsi="Book Antiqua"/>
        </w:rPr>
        <w:t xml:space="preserve"> that it may be difficult for a business which does have links with the settlement to be able to justify it, given the wide-ranging human rights abuses which are caused or exacerbated in the </w:t>
      </w:r>
      <w:r w:rsidR="00762BBC">
        <w:rPr>
          <w:rFonts w:ascii="Book Antiqua" w:hAnsi="Book Antiqua"/>
        </w:rPr>
        <w:t>OPT</w:t>
      </w:r>
      <w:r w:rsidR="008C6338">
        <w:rPr>
          <w:rFonts w:ascii="Book Antiqua" w:hAnsi="Book Antiqua"/>
        </w:rPr>
        <w:t>.</w:t>
      </w:r>
      <w:r w:rsidR="005F1C8A">
        <w:rPr>
          <w:rFonts w:ascii="Book Antiqua" w:hAnsi="Book Antiqua"/>
        </w:rPr>
        <w:t xml:space="preserve">   The fact that transfer of population into occupied territory amounts to a grave breach of IHL (see above), lends considerable weight to </w:t>
      </w:r>
      <w:r w:rsidR="00E15D82">
        <w:rPr>
          <w:rFonts w:ascii="Book Antiqua" w:hAnsi="Book Antiqua"/>
        </w:rPr>
        <w:t xml:space="preserve">the argument that </w:t>
      </w:r>
      <w:r w:rsidR="008A5C74">
        <w:rPr>
          <w:rFonts w:ascii="Book Antiqua" w:hAnsi="Book Antiqua"/>
        </w:rPr>
        <w:t xml:space="preserve">business </w:t>
      </w:r>
      <w:r w:rsidR="00E15D82">
        <w:rPr>
          <w:rFonts w:ascii="Book Antiqua" w:hAnsi="Book Antiqua"/>
        </w:rPr>
        <w:t>links with</w:t>
      </w:r>
      <w:r w:rsidR="000D2719">
        <w:rPr>
          <w:rFonts w:ascii="Book Antiqua" w:hAnsi="Book Antiqua"/>
        </w:rPr>
        <w:t xml:space="preserve"> the </w:t>
      </w:r>
      <w:r w:rsidR="00002CBB">
        <w:rPr>
          <w:rFonts w:ascii="Book Antiqua" w:hAnsi="Book Antiqua"/>
        </w:rPr>
        <w:t>consequential settlements established through that grave breach</w:t>
      </w:r>
      <w:r w:rsidR="008A5C74">
        <w:rPr>
          <w:rFonts w:ascii="Book Antiqua" w:hAnsi="Book Antiqua"/>
        </w:rPr>
        <w:t xml:space="preserve"> should also be considered seriously. </w:t>
      </w:r>
    </w:p>
    <w:p w14:paraId="3F680EF9" w14:textId="119B39B9" w:rsidR="008727D5" w:rsidRDefault="008727D5" w:rsidP="008727D5">
      <w:pPr>
        <w:pStyle w:val="ListParagraph"/>
        <w:rPr>
          <w:rFonts w:ascii="Book Antiqua" w:hAnsi="Book Antiqua"/>
        </w:rPr>
      </w:pPr>
    </w:p>
    <w:p w14:paraId="5618FB72" w14:textId="02407A99" w:rsidR="007E68B3" w:rsidRDefault="00BF5911" w:rsidP="00A50C4C">
      <w:pPr>
        <w:pStyle w:val="BodyText"/>
        <w:numPr>
          <w:ilvl w:val="0"/>
          <w:numId w:val="2"/>
        </w:numPr>
        <w:spacing w:before="2" w:line="360" w:lineRule="auto"/>
        <w:ind w:right="521"/>
        <w:jc w:val="both"/>
        <w:rPr>
          <w:rFonts w:ascii="Book Antiqua" w:hAnsi="Book Antiqua"/>
        </w:rPr>
      </w:pPr>
      <w:r>
        <w:rPr>
          <w:rFonts w:ascii="Book Antiqua" w:hAnsi="Book Antiqua"/>
        </w:rPr>
        <w:t xml:space="preserve">We </w:t>
      </w:r>
      <w:proofErr w:type="gramStart"/>
      <w:r>
        <w:rPr>
          <w:rFonts w:ascii="Book Antiqua" w:hAnsi="Book Antiqua"/>
        </w:rPr>
        <w:t xml:space="preserve">are </w:t>
      </w:r>
      <w:r w:rsidR="00D152D8">
        <w:rPr>
          <w:rFonts w:ascii="Book Antiqua" w:hAnsi="Book Antiqua"/>
        </w:rPr>
        <w:t xml:space="preserve"> </w:t>
      </w:r>
      <w:r w:rsidR="00531309">
        <w:rPr>
          <w:rFonts w:ascii="Book Antiqua" w:hAnsi="Book Antiqua"/>
        </w:rPr>
        <w:t>also</w:t>
      </w:r>
      <w:proofErr w:type="gramEnd"/>
      <w:r w:rsidR="00531309">
        <w:rPr>
          <w:rFonts w:ascii="Book Antiqua" w:hAnsi="Book Antiqua"/>
        </w:rPr>
        <w:t xml:space="preserve"> </w:t>
      </w:r>
      <w:r w:rsidR="00D152D8">
        <w:rPr>
          <w:rFonts w:ascii="Book Antiqua" w:hAnsi="Book Antiqua"/>
        </w:rPr>
        <w:t xml:space="preserve">asked to comment </w:t>
      </w:r>
      <w:r w:rsidR="00256AC2">
        <w:rPr>
          <w:rFonts w:ascii="Book Antiqua" w:hAnsi="Book Antiqua"/>
        </w:rPr>
        <w:t xml:space="preserve">on recent statements of government policy and how they might affect such an approach. </w:t>
      </w:r>
      <w:r w:rsidR="00760962">
        <w:rPr>
          <w:rFonts w:ascii="Book Antiqua" w:hAnsi="Book Antiqua"/>
        </w:rPr>
        <w:t xml:space="preserve"> First, there is the current government policy position which includes </w:t>
      </w:r>
      <w:proofErr w:type="gramStart"/>
      <w:r w:rsidR="00760962">
        <w:rPr>
          <w:rFonts w:ascii="Book Antiqua" w:hAnsi="Book Antiqua"/>
        </w:rPr>
        <w:t>this:-</w:t>
      </w:r>
      <w:proofErr w:type="gramEnd"/>
    </w:p>
    <w:p w14:paraId="533C46AD" w14:textId="77777777" w:rsidR="00760962" w:rsidRDefault="00760962" w:rsidP="00760962">
      <w:pPr>
        <w:pStyle w:val="ListParagraph"/>
        <w:rPr>
          <w:rFonts w:ascii="Book Antiqua" w:hAnsi="Book Antiqua"/>
        </w:rPr>
      </w:pPr>
    </w:p>
    <w:p w14:paraId="1773266C" w14:textId="77777777" w:rsidR="007E68B3" w:rsidRDefault="007E68B3" w:rsidP="007E68B3">
      <w:pPr>
        <w:pStyle w:val="ListParagraph"/>
        <w:rPr>
          <w:rFonts w:ascii="Book Antiqua" w:hAnsi="Book Antiqua"/>
        </w:rPr>
      </w:pPr>
    </w:p>
    <w:p w14:paraId="080760FF" w14:textId="0E73AF48" w:rsidR="007E68B3" w:rsidRPr="00C40E6D" w:rsidRDefault="007E68B3" w:rsidP="00C40E6D">
      <w:pPr>
        <w:pStyle w:val="BodyText"/>
        <w:spacing w:before="2"/>
        <w:ind w:left="993" w:right="521"/>
        <w:jc w:val="both"/>
        <w:rPr>
          <w:rFonts w:ascii="Book Antiqua" w:hAnsi="Book Antiqua"/>
        </w:rPr>
      </w:pPr>
      <w:r w:rsidRPr="00C40E6D">
        <w:rPr>
          <w:rFonts w:ascii="Book Antiqua" w:hAnsi="Book Antiqua"/>
        </w:rPr>
        <w:t>Public procurement should never be used as a tool to boycott tenders from suppliers based in other countries, except where formal legal sanctions, embargoes and restrictions</w:t>
      </w:r>
      <w:r w:rsidRPr="00C40E6D">
        <w:rPr>
          <w:rFonts w:ascii="Book Antiqua" w:hAnsi="Book Antiqua"/>
          <w:spacing w:val="-5"/>
        </w:rPr>
        <w:t xml:space="preserve"> </w:t>
      </w:r>
      <w:r w:rsidRPr="00C40E6D">
        <w:rPr>
          <w:rFonts w:ascii="Book Antiqua" w:hAnsi="Book Antiqua"/>
        </w:rPr>
        <w:t>have</w:t>
      </w:r>
      <w:r w:rsidRPr="00C40E6D">
        <w:rPr>
          <w:rFonts w:ascii="Book Antiqua" w:hAnsi="Book Antiqua"/>
          <w:spacing w:val="-2"/>
        </w:rPr>
        <w:t xml:space="preserve"> </w:t>
      </w:r>
      <w:r w:rsidRPr="00C40E6D">
        <w:rPr>
          <w:rFonts w:ascii="Book Antiqua" w:hAnsi="Book Antiqua"/>
        </w:rPr>
        <w:t>been</w:t>
      </w:r>
      <w:r w:rsidRPr="00C40E6D">
        <w:rPr>
          <w:rFonts w:ascii="Book Antiqua" w:hAnsi="Book Antiqua"/>
          <w:spacing w:val="-4"/>
        </w:rPr>
        <w:t xml:space="preserve"> </w:t>
      </w:r>
      <w:r w:rsidRPr="00C40E6D">
        <w:rPr>
          <w:rFonts w:ascii="Book Antiqua" w:hAnsi="Book Antiqua"/>
        </w:rPr>
        <w:t>put</w:t>
      </w:r>
      <w:r w:rsidRPr="00C40E6D">
        <w:rPr>
          <w:rFonts w:ascii="Book Antiqua" w:hAnsi="Book Antiqua"/>
          <w:spacing w:val="-3"/>
        </w:rPr>
        <w:t xml:space="preserve"> </w:t>
      </w:r>
      <w:r w:rsidRPr="00C40E6D">
        <w:rPr>
          <w:rFonts w:ascii="Book Antiqua" w:hAnsi="Book Antiqua"/>
        </w:rPr>
        <w:t>in</w:t>
      </w:r>
      <w:r w:rsidRPr="00C40E6D">
        <w:rPr>
          <w:rFonts w:ascii="Book Antiqua" w:hAnsi="Book Antiqua"/>
          <w:spacing w:val="-2"/>
        </w:rPr>
        <w:t xml:space="preserve"> </w:t>
      </w:r>
      <w:r w:rsidRPr="00C40E6D">
        <w:rPr>
          <w:rFonts w:ascii="Book Antiqua" w:hAnsi="Book Antiqua"/>
        </w:rPr>
        <w:t>place</w:t>
      </w:r>
      <w:r w:rsidRPr="00C40E6D">
        <w:rPr>
          <w:rFonts w:ascii="Book Antiqua" w:hAnsi="Book Antiqua"/>
          <w:spacing w:val="-3"/>
        </w:rPr>
        <w:t xml:space="preserve"> </w:t>
      </w:r>
      <w:r w:rsidRPr="00C40E6D">
        <w:rPr>
          <w:rFonts w:ascii="Book Antiqua" w:hAnsi="Book Antiqua"/>
        </w:rPr>
        <w:t>by</w:t>
      </w:r>
      <w:r w:rsidRPr="00C40E6D">
        <w:rPr>
          <w:rFonts w:ascii="Book Antiqua" w:hAnsi="Book Antiqua"/>
          <w:spacing w:val="-4"/>
        </w:rPr>
        <w:t xml:space="preserve"> </w:t>
      </w:r>
      <w:r w:rsidRPr="00C40E6D">
        <w:rPr>
          <w:rFonts w:ascii="Book Antiqua" w:hAnsi="Book Antiqua"/>
        </w:rPr>
        <w:t>the</w:t>
      </w:r>
      <w:r w:rsidRPr="00C40E6D">
        <w:rPr>
          <w:rFonts w:ascii="Book Antiqua" w:hAnsi="Book Antiqua"/>
          <w:spacing w:val="-3"/>
        </w:rPr>
        <w:t xml:space="preserve"> </w:t>
      </w:r>
      <w:r w:rsidRPr="00C40E6D">
        <w:rPr>
          <w:rFonts w:ascii="Book Antiqua" w:hAnsi="Book Antiqua"/>
        </w:rPr>
        <w:t>UK</w:t>
      </w:r>
      <w:r w:rsidRPr="00C40E6D">
        <w:rPr>
          <w:rFonts w:ascii="Book Antiqua" w:hAnsi="Book Antiqua"/>
          <w:spacing w:val="-4"/>
        </w:rPr>
        <w:t xml:space="preserve"> </w:t>
      </w:r>
      <w:r w:rsidRPr="00C40E6D">
        <w:rPr>
          <w:rFonts w:ascii="Book Antiqua" w:hAnsi="Book Antiqua"/>
        </w:rPr>
        <w:t>Government.</w:t>
      </w:r>
      <w:r w:rsidR="00C40E6D">
        <w:rPr>
          <w:rStyle w:val="FootnoteReference"/>
          <w:rFonts w:ascii="Book Antiqua" w:hAnsi="Book Antiqua"/>
        </w:rPr>
        <w:footnoteReference w:id="13"/>
      </w:r>
    </w:p>
    <w:p w14:paraId="1E20C0F9" w14:textId="77777777" w:rsidR="007E68B3" w:rsidRDefault="007E68B3" w:rsidP="007E68B3">
      <w:pPr>
        <w:pStyle w:val="ListParagraph"/>
        <w:rPr>
          <w:rFonts w:ascii="Book Antiqua" w:hAnsi="Book Antiqua"/>
        </w:rPr>
      </w:pPr>
    </w:p>
    <w:p w14:paraId="0F37043E" w14:textId="043EC8DB" w:rsidR="008B2D13" w:rsidRDefault="008C3184" w:rsidP="00A50C4C">
      <w:pPr>
        <w:pStyle w:val="BodyText"/>
        <w:numPr>
          <w:ilvl w:val="0"/>
          <w:numId w:val="2"/>
        </w:numPr>
        <w:spacing w:before="2" w:line="360" w:lineRule="auto"/>
        <w:ind w:right="521"/>
        <w:jc w:val="both"/>
        <w:rPr>
          <w:rFonts w:ascii="Book Antiqua" w:hAnsi="Book Antiqua"/>
        </w:rPr>
      </w:pPr>
      <w:r>
        <w:rPr>
          <w:rFonts w:ascii="Book Antiqua" w:hAnsi="Book Antiqua"/>
        </w:rPr>
        <w:t>Second</w:t>
      </w:r>
      <w:r w:rsidR="00256AC2">
        <w:rPr>
          <w:rFonts w:ascii="Book Antiqua" w:hAnsi="Book Antiqua"/>
        </w:rPr>
        <w:t xml:space="preserve">, in the background briefing notes to the December 2019 Queen’s </w:t>
      </w:r>
      <w:r w:rsidR="008B2D13">
        <w:rPr>
          <w:rFonts w:ascii="Book Antiqua" w:hAnsi="Book Antiqua"/>
        </w:rPr>
        <w:lastRenderedPageBreak/>
        <w:t xml:space="preserve">Speech, the government states </w:t>
      </w:r>
      <w:proofErr w:type="gramStart"/>
      <w:r w:rsidR="008B2D13">
        <w:rPr>
          <w:rFonts w:ascii="Book Antiqua" w:hAnsi="Book Antiqua"/>
        </w:rPr>
        <w:t>that</w:t>
      </w:r>
      <w:r>
        <w:rPr>
          <w:rFonts w:ascii="Book Antiqua" w:hAnsi="Book Antiqua"/>
        </w:rPr>
        <w:t>:-</w:t>
      </w:r>
      <w:proofErr w:type="gramEnd"/>
      <w:r w:rsidR="008B2D13">
        <w:rPr>
          <w:rFonts w:ascii="Book Antiqua" w:hAnsi="Book Antiqua"/>
        </w:rPr>
        <w:t xml:space="preserve"> </w:t>
      </w:r>
    </w:p>
    <w:p w14:paraId="457C124A" w14:textId="43D66BE3" w:rsidR="008B2D13" w:rsidRDefault="008B2D13" w:rsidP="008B2D13">
      <w:pPr>
        <w:pStyle w:val="BodyText"/>
        <w:spacing w:before="2" w:line="360" w:lineRule="auto"/>
        <w:ind w:left="480" w:right="521"/>
        <w:jc w:val="both"/>
        <w:rPr>
          <w:rFonts w:ascii="Book Antiqua" w:hAnsi="Book Antiqua"/>
        </w:rPr>
      </w:pPr>
    </w:p>
    <w:p w14:paraId="546696C7" w14:textId="57C9AF61" w:rsidR="008B2D13" w:rsidRPr="008B2D13" w:rsidRDefault="008B2D13" w:rsidP="008B6A1D">
      <w:pPr>
        <w:pStyle w:val="ListParagraph"/>
        <w:ind w:left="1080" w:right="521" w:firstLine="0"/>
        <w:jc w:val="both"/>
        <w:rPr>
          <w:rFonts w:ascii="Book Antiqua" w:hAnsi="Book Antiqua"/>
          <w:sz w:val="24"/>
          <w:szCs w:val="24"/>
        </w:rPr>
      </w:pPr>
      <w:r w:rsidRPr="008B2D13">
        <w:rPr>
          <w:rFonts w:ascii="Book Antiqua" w:hAnsi="Book Antiqua"/>
          <w:sz w:val="24"/>
          <w:szCs w:val="24"/>
        </w:rPr>
        <w:t>We will stop public institutions from imposing their own approach or views about international relations, through preventing boycotts, divestment or sanctions campaigns against foreign countries and those who trade with them.</w:t>
      </w:r>
    </w:p>
    <w:p w14:paraId="6F59FCE5" w14:textId="6A47C32B" w:rsidR="008B2D13" w:rsidRPr="008B2D13" w:rsidRDefault="008B2D13" w:rsidP="008B6A1D">
      <w:pPr>
        <w:pStyle w:val="ListParagraph"/>
        <w:ind w:left="1080" w:right="521"/>
        <w:jc w:val="both"/>
        <w:rPr>
          <w:rFonts w:ascii="Book Antiqua" w:hAnsi="Book Antiqua"/>
          <w:sz w:val="24"/>
          <w:szCs w:val="24"/>
        </w:rPr>
      </w:pPr>
    </w:p>
    <w:p w14:paraId="39CE0C50" w14:textId="19998E36" w:rsidR="008B2D13" w:rsidRPr="008B2D13" w:rsidRDefault="008B2D13" w:rsidP="008B6A1D">
      <w:pPr>
        <w:pStyle w:val="ListParagraph"/>
        <w:ind w:left="1080" w:right="521" w:firstLine="0"/>
        <w:jc w:val="both"/>
        <w:rPr>
          <w:rFonts w:ascii="Book Antiqua" w:hAnsi="Book Antiqua"/>
          <w:sz w:val="24"/>
          <w:szCs w:val="24"/>
        </w:rPr>
      </w:pPr>
      <w:r w:rsidRPr="008B2D13">
        <w:rPr>
          <w:rFonts w:ascii="Book Antiqua" w:hAnsi="Book Antiqua"/>
          <w:sz w:val="24"/>
          <w:szCs w:val="24"/>
        </w:rPr>
        <w:t xml:space="preserve">Stopping public institutions from taking a different approach to UK Government sanctions and foreign relations. This will be in the form of preventing public institutions carrying out independent boycotts and sanctions against (i) foreign countries, or those linked to them, (ii) the sale of goods and services from foreign countries, and (iii) UK firms which trade with such countries, where such an approach is not in line with UK Government sanctions. </w:t>
      </w:r>
      <w:r w:rsidRPr="008B2D13">
        <w:rPr>
          <w:rStyle w:val="FootnoteReference"/>
          <w:rFonts w:ascii="Book Antiqua" w:hAnsi="Book Antiqua"/>
          <w:sz w:val="24"/>
          <w:szCs w:val="24"/>
        </w:rPr>
        <w:footnoteReference w:id="14"/>
      </w:r>
      <w:r w:rsidRPr="008B2D13">
        <w:rPr>
          <w:rFonts w:ascii="Book Antiqua" w:hAnsi="Book Antiqua"/>
          <w:sz w:val="24"/>
          <w:szCs w:val="24"/>
        </w:rPr>
        <w:t xml:space="preserve"> </w:t>
      </w:r>
    </w:p>
    <w:p w14:paraId="5E172AB3" w14:textId="77777777" w:rsidR="008B2D13" w:rsidRDefault="008B2D13" w:rsidP="008B2D13">
      <w:pPr>
        <w:pStyle w:val="ListParagraph"/>
        <w:rPr>
          <w:rFonts w:ascii="Book Antiqua" w:hAnsi="Book Antiqua"/>
        </w:rPr>
      </w:pPr>
    </w:p>
    <w:p w14:paraId="13D4D0D4" w14:textId="77777777" w:rsidR="004727E0" w:rsidRPr="004727E0" w:rsidRDefault="004727E0" w:rsidP="004727E0">
      <w:pPr>
        <w:pStyle w:val="BodyText"/>
        <w:spacing w:before="2" w:line="360" w:lineRule="auto"/>
        <w:ind w:left="480" w:right="521"/>
        <w:jc w:val="both"/>
        <w:rPr>
          <w:rFonts w:ascii="Book Antiqua" w:hAnsi="Book Antiqua"/>
        </w:rPr>
      </w:pPr>
    </w:p>
    <w:p w14:paraId="14A177E1" w14:textId="27D17E85" w:rsidR="004727E0" w:rsidRPr="00C723FB" w:rsidRDefault="00FE7575" w:rsidP="004727E0">
      <w:pPr>
        <w:pStyle w:val="BodyText"/>
        <w:numPr>
          <w:ilvl w:val="0"/>
          <w:numId w:val="2"/>
        </w:numPr>
        <w:spacing w:before="2" w:line="360" w:lineRule="auto"/>
        <w:ind w:right="521"/>
        <w:jc w:val="both"/>
        <w:rPr>
          <w:rFonts w:ascii="Book Antiqua" w:hAnsi="Book Antiqua"/>
        </w:rPr>
      </w:pPr>
      <w:r>
        <w:rPr>
          <w:rFonts w:ascii="Book Antiqua" w:hAnsi="Book Antiqua" w:cs="Arial"/>
          <w:color w:val="0B0C0C"/>
          <w:shd w:val="clear" w:color="auto" w:fill="FFFFFF"/>
        </w:rPr>
        <w:t xml:space="preserve"> </w:t>
      </w:r>
      <w:proofErr w:type="gramStart"/>
      <w:r w:rsidR="00BF5911">
        <w:rPr>
          <w:rFonts w:ascii="Book Antiqua" w:hAnsi="Book Antiqua" w:cs="Arial"/>
          <w:color w:val="0B0C0C"/>
          <w:shd w:val="clear" w:color="auto" w:fill="FFFFFF"/>
        </w:rPr>
        <w:t xml:space="preserve">We </w:t>
      </w:r>
      <w:r w:rsidR="002136D8">
        <w:rPr>
          <w:rFonts w:ascii="Book Antiqua" w:hAnsi="Book Antiqua" w:cs="Arial"/>
          <w:color w:val="0B0C0C"/>
          <w:shd w:val="clear" w:color="auto" w:fill="FFFFFF"/>
        </w:rPr>
        <w:t xml:space="preserve"> note</w:t>
      </w:r>
      <w:proofErr w:type="gramEnd"/>
      <w:r w:rsidR="002136D8">
        <w:rPr>
          <w:rFonts w:ascii="Book Antiqua" w:hAnsi="Book Antiqua" w:cs="Arial"/>
          <w:color w:val="0B0C0C"/>
          <w:shd w:val="clear" w:color="auto" w:fill="FFFFFF"/>
        </w:rPr>
        <w:t xml:space="preserve"> that w</w:t>
      </w:r>
      <w:r>
        <w:rPr>
          <w:rFonts w:ascii="Book Antiqua" w:hAnsi="Book Antiqua" w:cs="Arial"/>
          <w:color w:val="0B0C0C"/>
          <w:shd w:val="clear" w:color="auto" w:fill="FFFFFF"/>
        </w:rPr>
        <w:t xml:space="preserve">hat is discussed in this Opinion is not </w:t>
      </w:r>
      <w:r w:rsidR="008176BF">
        <w:rPr>
          <w:rFonts w:ascii="Book Antiqua" w:hAnsi="Book Antiqua" w:cs="Arial"/>
          <w:color w:val="0B0C0C"/>
          <w:shd w:val="clear" w:color="auto" w:fill="FFFFFF"/>
        </w:rPr>
        <w:t xml:space="preserve">whether public authorities should consider </w:t>
      </w:r>
      <w:r w:rsidR="001B4F0B">
        <w:rPr>
          <w:rFonts w:ascii="Book Antiqua" w:hAnsi="Book Antiqua" w:cs="Arial"/>
          <w:color w:val="0B0C0C"/>
          <w:shd w:val="clear" w:color="auto" w:fill="FFFFFF"/>
        </w:rPr>
        <w:t xml:space="preserve">boycotts or sanctions against particular countries </w:t>
      </w:r>
      <w:r w:rsidR="00817194">
        <w:rPr>
          <w:rFonts w:ascii="Book Antiqua" w:hAnsi="Book Antiqua" w:cs="Arial"/>
          <w:color w:val="0B0C0C"/>
          <w:shd w:val="clear" w:color="auto" w:fill="FFFFFF"/>
        </w:rPr>
        <w:t>or</w:t>
      </w:r>
      <w:r w:rsidR="00E23C13">
        <w:rPr>
          <w:rFonts w:ascii="Book Antiqua" w:hAnsi="Book Antiqua" w:cs="Arial"/>
          <w:color w:val="0B0C0C"/>
          <w:shd w:val="clear" w:color="auto" w:fill="FFFFFF"/>
        </w:rPr>
        <w:t xml:space="preserve"> firms (UK or otherwise) that trade with them.  </w:t>
      </w:r>
      <w:r w:rsidR="004727E0">
        <w:rPr>
          <w:rFonts w:ascii="Book Antiqua" w:hAnsi="Book Antiqua" w:cs="Arial"/>
          <w:color w:val="0B0C0C"/>
          <w:shd w:val="clear" w:color="auto" w:fill="FFFFFF"/>
        </w:rPr>
        <w:t>I</w:t>
      </w:r>
      <w:r w:rsidR="004727E0" w:rsidRPr="00F76C80">
        <w:rPr>
          <w:rFonts w:ascii="Book Antiqua" w:hAnsi="Book Antiqua" w:cs="Arial"/>
          <w:color w:val="0B0C0C"/>
          <w:shd w:val="clear" w:color="auto" w:fill="FFFFFF"/>
        </w:rPr>
        <w:t xml:space="preserve">n </w:t>
      </w:r>
      <w:r w:rsidR="00BF5911">
        <w:rPr>
          <w:rFonts w:ascii="Book Antiqua" w:hAnsi="Book Antiqua" w:cs="Arial"/>
          <w:color w:val="0B0C0C"/>
          <w:shd w:val="clear" w:color="auto" w:fill="FFFFFF"/>
        </w:rPr>
        <w:t>our</w:t>
      </w:r>
      <w:r w:rsidR="004727E0" w:rsidRPr="00F76C80">
        <w:rPr>
          <w:rFonts w:ascii="Book Antiqua" w:hAnsi="Book Antiqua" w:cs="Arial"/>
          <w:color w:val="0B0C0C"/>
          <w:shd w:val="clear" w:color="auto" w:fill="FFFFFF"/>
        </w:rPr>
        <w:t xml:space="preserve"> view individual consideration of circumstances in which it could be said that the involvement of a business with the Israeli settlements, amounts to GPM</w:t>
      </w:r>
      <w:r w:rsidR="00AA6258">
        <w:rPr>
          <w:rFonts w:ascii="Book Antiqua" w:hAnsi="Book Antiqua" w:cs="Arial"/>
          <w:color w:val="0B0C0C"/>
          <w:shd w:val="clear" w:color="auto" w:fill="FFFFFF"/>
        </w:rPr>
        <w:t xml:space="preserve"> because of the contribution to human rights abuses</w:t>
      </w:r>
      <w:r w:rsidR="004727E0" w:rsidRPr="00F76C80">
        <w:rPr>
          <w:rFonts w:ascii="Book Antiqua" w:hAnsi="Book Antiqua" w:cs="Arial"/>
          <w:color w:val="0B0C0C"/>
          <w:shd w:val="clear" w:color="auto" w:fill="FFFFFF"/>
        </w:rPr>
        <w:t>, is not the same as introducing a</w:t>
      </w:r>
      <w:r w:rsidR="005A3602">
        <w:rPr>
          <w:rFonts w:ascii="Book Antiqua" w:hAnsi="Book Antiqua" w:cs="Arial"/>
          <w:color w:val="0B0C0C"/>
          <w:shd w:val="clear" w:color="auto" w:fill="FFFFFF"/>
        </w:rPr>
        <w:t xml:space="preserve"> general </w:t>
      </w:r>
      <w:r w:rsidR="004727E0" w:rsidRPr="00F76C80">
        <w:rPr>
          <w:rFonts w:ascii="Book Antiqua" w:hAnsi="Book Antiqua" w:cs="Arial"/>
          <w:color w:val="0B0C0C"/>
          <w:shd w:val="clear" w:color="auto" w:fill="FFFFFF"/>
        </w:rPr>
        <w:t>boycott</w:t>
      </w:r>
      <w:r w:rsidR="00762F18">
        <w:rPr>
          <w:rFonts w:ascii="Book Antiqua" w:hAnsi="Book Antiqua" w:cs="Arial"/>
          <w:color w:val="0B0C0C"/>
          <w:shd w:val="clear" w:color="auto" w:fill="FFFFFF"/>
        </w:rPr>
        <w:t xml:space="preserve"> or sanctions against </w:t>
      </w:r>
      <w:r w:rsidR="004727E0" w:rsidRPr="00F76C80">
        <w:rPr>
          <w:rFonts w:ascii="Book Antiqua" w:hAnsi="Book Antiqua" w:cs="Arial"/>
          <w:color w:val="0B0C0C"/>
          <w:shd w:val="clear" w:color="auto" w:fill="FFFFFF"/>
        </w:rPr>
        <w:t xml:space="preserve">companies or countries. Rather, it is a straightforward application of international advice from the UN to businesses in the context of settled UK policy that the settlements in the OPT constitute a breach of international law. </w:t>
      </w:r>
      <w:r w:rsidR="00C723FB">
        <w:rPr>
          <w:rFonts w:ascii="Book Antiqua" w:hAnsi="Book Antiqua" w:cs="Arial"/>
          <w:color w:val="0B0C0C"/>
          <w:shd w:val="clear" w:color="auto" w:fill="FFFFFF"/>
        </w:rPr>
        <w:t xml:space="preserve"> Indeed it is noteworthy that </w:t>
      </w:r>
      <w:r w:rsidR="00764315">
        <w:rPr>
          <w:rFonts w:ascii="Book Antiqua" w:hAnsi="Book Antiqua" w:cs="Arial"/>
          <w:color w:val="0B0C0C"/>
          <w:shd w:val="clear" w:color="auto" w:fill="FFFFFF"/>
        </w:rPr>
        <w:t>the UK Government’s nation action plan</w:t>
      </w:r>
      <w:r w:rsidR="001A2D88">
        <w:rPr>
          <w:rFonts w:ascii="Book Antiqua" w:hAnsi="Book Antiqua" w:cs="Arial"/>
          <w:color w:val="0B0C0C"/>
          <w:shd w:val="clear" w:color="auto" w:fill="FFFFFF"/>
        </w:rPr>
        <w:t>,</w:t>
      </w:r>
      <w:r w:rsidR="00AC303D">
        <w:rPr>
          <w:rFonts w:ascii="Book Antiqua" w:hAnsi="Book Antiqua" w:cs="Arial"/>
          <w:color w:val="0B0C0C"/>
          <w:shd w:val="clear" w:color="auto" w:fill="FFFFFF"/>
        </w:rPr>
        <w:t xml:space="preserve"> </w:t>
      </w:r>
      <w:r w:rsidR="00AC303D" w:rsidRPr="001A2D88">
        <w:rPr>
          <w:rFonts w:ascii="Book Antiqua" w:hAnsi="Book Antiqua" w:cs="Arial"/>
          <w:i/>
          <w:iCs/>
          <w:color w:val="0B0C0C"/>
          <w:shd w:val="clear" w:color="auto" w:fill="FFFFFF"/>
        </w:rPr>
        <w:t>Good Business: Implementing the UN Guiding Principles on Business and Human Rights</w:t>
      </w:r>
      <w:r w:rsidR="001A2D88">
        <w:rPr>
          <w:rFonts w:ascii="Book Antiqua" w:hAnsi="Book Antiqua" w:cs="Arial"/>
          <w:i/>
          <w:iCs/>
          <w:color w:val="0B0C0C"/>
          <w:shd w:val="clear" w:color="auto" w:fill="FFFFFF"/>
        </w:rPr>
        <w:t>,</w:t>
      </w:r>
      <w:r w:rsidR="000E77F3">
        <w:rPr>
          <w:rStyle w:val="FootnoteReference"/>
          <w:rFonts w:ascii="Book Antiqua" w:hAnsi="Book Antiqua" w:cs="Arial"/>
          <w:color w:val="0B0C0C"/>
          <w:shd w:val="clear" w:color="auto" w:fill="FFFFFF"/>
        </w:rPr>
        <w:footnoteReference w:id="15"/>
      </w:r>
      <w:r w:rsidR="00764315">
        <w:rPr>
          <w:rFonts w:ascii="Book Antiqua" w:hAnsi="Book Antiqua" w:cs="Arial"/>
          <w:color w:val="0B0C0C"/>
          <w:shd w:val="clear" w:color="auto" w:fill="FFFFFF"/>
        </w:rPr>
        <w:t xml:space="preserve"> </w:t>
      </w:r>
      <w:r w:rsidR="00DB0377">
        <w:rPr>
          <w:rFonts w:ascii="Book Antiqua" w:hAnsi="Book Antiqua" w:cs="Arial"/>
          <w:color w:val="0B0C0C"/>
          <w:shd w:val="clear" w:color="auto" w:fill="FFFFFF"/>
        </w:rPr>
        <w:t xml:space="preserve">shows considerable enthusiasm </w:t>
      </w:r>
      <w:r w:rsidR="00764315">
        <w:rPr>
          <w:rFonts w:ascii="Book Antiqua" w:hAnsi="Book Antiqua" w:cs="Arial"/>
          <w:color w:val="0B0C0C"/>
          <w:shd w:val="clear" w:color="auto" w:fill="FFFFFF"/>
        </w:rPr>
        <w:t xml:space="preserve">for implementing the </w:t>
      </w:r>
      <w:r w:rsidR="005B18D2">
        <w:rPr>
          <w:rFonts w:ascii="Book Antiqua" w:hAnsi="Book Antiqua" w:cs="Arial"/>
          <w:color w:val="0B0C0C"/>
          <w:shd w:val="clear" w:color="auto" w:fill="FFFFFF"/>
        </w:rPr>
        <w:t>UN Guiding Principles</w:t>
      </w:r>
      <w:r w:rsidR="00C56B5D">
        <w:rPr>
          <w:rFonts w:ascii="Book Antiqua" w:hAnsi="Book Antiqua" w:cs="Arial"/>
          <w:color w:val="0B0C0C"/>
          <w:shd w:val="clear" w:color="auto" w:fill="FFFFFF"/>
        </w:rPr>
        <w:t xml:space="preserve"> </w:t>
      </w:r>
      <w:r w:rsidR="00DB0377">
        <w:rPr>
          <w:rFonts w:ascii="Book Antiqua" w:hAnsi="Book Antiqua" w:cs="Arial"/>
          <w:color w:val="0B0C0C"/>
          <w:shd w:val="clear" w:color="auto" w:fill="FFFFFF"/>
        </w:rPr>
        <w:t xml:space="preserve">in the </w:t>
      </w:r>
      <w:r w:rsidR="0092426D">
        <w:rPr>
          <w:rFonts w:ascii="Book Antiqua" w:hAnsi="Book Antiqua" w:cs="Arial"/>
          <w:color w:val="0B0C0C"/>
          <w:shd w:val="clear" w:color="auto" w:fill="FFFFFF"/>
        </w:rPr>
        <w:t>‘</w:t>
      </w:r>
      <w:r w:rsidR="0092426D" w:rsidRPr="0092426D">
        <w:rPr>
          <w:rFonts w:ascii="Book Antiqua" w:hAnsi="Book Antiqua" w:cs="Arial"/>
          <w:color w:val="0B0C0C"/>
          <w:shd w:val="clear" w:color="auto" w:fill="FFFFFF"/>
        </w:rPr>
        <w:t>belief that the promotion of business, and the respect for human rights, go hand in hand</w:t>
      </w:r>
      <w:r w:rsidR="0092426D">
        <w:rPr>
          <w:rFonts w:ascii="Book Antiqua" w:hAnsi="Book Antiqua" w:cs="Arial"/>
          <w:color w:val="0B0C0C"/>
          <w:shd w:val="clear" w:color="auto" w:fill="FFFFFF"/>
        </w:rPr>
        <w:t xml:space="preserve">’  </w:t>
      </w:r>
      <w:r w:rsidR="00FF633B">
        <w:rPr>
          <w:rFonts w:ascii="Book Antiqua" w:hAnsi="Book Antiqua" w:cs="Arial"/>
          <w:color w:val="0B0C0C"/>
          <w:shd w:val="clear" w:color="auto" w:fill="FFFFFF"/>
        </w:rPr>
        <w:t xml:space="preserve">and includes the following in the list </w:t>
      </w:r>
      <w:r w:rsidR="00316E08">
        <w:rPr>
          <w:rFonts w:ascii="Book Antiqua" w:hAnsi="Book Antiqua" w:cs="Arial"/>
          <w:color w:val="0B0C0C"/>
          <w:shd w:val="clear" w:color="auto" w:fill="FFFFFF"/>
        </w:rPr>
        <w:t xml:space="preserve">of actions to </w:t>
      </w:r>
      <w:r w:rsidR="007E3E20">
        <w:rPr>
          <w:rFonts w:ascii="Book Antiqua" w:hAnsi="Book Antiqua" w:cs="Arial"/>
          <w:color w:val="0B0C0C"/>
          <w:shd w:val="clear" w:color="auto" w:fill="FFFFFF"/>
        </w:rPr>
        <w:t>‘</w:t>
      </w:r>
      <w:r w:rsidR="007E3E20" w:rsidRPr="007E3E20">
        <w:rPr>
          <w:rFonts w:ascii="Book Antiqua" w:hAnsi="Book Antiqua" w:cs="Arial"/>
          <w:color w:val="0B0C0C"/>
          <w:shd w:val="clear" w:color="auto" w:fill="FFFFFF"/>
        </w:rPr>
        <w:t>reinforce its implementation of its commitments</w:t>
      </w:r>
      <w:r w:rsidR="007E3E20">
        <w:rPr>
          <w:rFonts w:ascii="Book Antiqua" w:hAnsi="Book Antiqua" w:cs="Arial"/>
          <w:color w:val="0B0C0C"/>
          <w:shd w:val="clear" w:color="auto" w:fill="FFFFFF"/>
        </w:rPr>
        <w:t>’ under the UN Guiding Principles:-</w:t>
      </w:r>
    </w:p>
    <w:p w14:paraId="782DA375" w14:textId="09E4CA20" w:rsidR="00C723FB" w:rsidRDefault="00C723FB" w:rsidP="00C723FB">
      <w:pPr>
        <w:pStyle w:val="BodyText"/>
        <w:spacing w:before="2" w:line="360" w:lineRule="auto"/>
        <w:ind w:left="480" w:right="521"/>
        <w:jc w:val="both"/>
        <w:rPr>
          <w:rFonts w:ascii="Book Antiqua" w:hAnsi="Book Antiqua" w:cs="Arial"/>
          <w:color w:val="0B0C0C"/>
          <w:shd w:val="clear" w:color="auto" w:fill="FFFFFF"/>
        </w:rPr>
      </w:pPr>
    </w:p>
    <w:p w14:paraId="274D1619" w14:textId="1692FFC2" w:rsidR="00C723FB" w:rsidRPr="00A67921" w:rsidRDefault="00A67921" w:rsidP="00A67921">
      <w:pPr>
        <w:pStyle w:val="xmsonormal"/>
        <w:ind w:left="1440" w:right="521"/>
        <w:jc w:val="both"/>
        <w:rPr>
          <w:rFonts w:ascii="Book Antiqua" w:hAnsi="Book Antiqua" w:cs="Calibri"/>
        </w:rPr>
      </w:pPr>
      <w:r w:rsidRPr="00A67921">
        <w:rPr>
          <w:rFonts w:ascii="Book Antiqua" w:hAnsi="Book Antiqua" w:cs="Calibri"/>
        </w:rPr>
        <w:lastRenderedPageBreak/>
        <w:t xml:space="preserve">18 </w:t>
      </w:r>
      <w:r w:rsidR="00C723FB" w:rsidRPr="00A67921">
        <w:rPr>
          <w:rFonts w:ascii="Book Antiqua" w:hAnsi="Book Antiqua" w:cs="Calibri"/>
        </w:rPr>
        <w:t xml:space="preserve">(iii) Continue to ensure that UK Government procurement rules allow for human rights-related matters to be reflected in the procurement of public goods, works and services, taking into account the 2014 EU Public Procurement Directives and Crown Commercial Service guidance on compliance with wider international obligations when letting public contracts. </w:t>
      </w:r>
    </w:p>
    <w:p w14:paraId="292AE29A" w14:textId="77777777" w:rsidR="00C723FB" w:rsidRPr="00093C39" w:rsidRDefault="00C723FB" w:rsidP="00C723FB">
      <w:pPr>
        <w:pStyle w:val="BodyText"/>
        <w:spacing w:before="2" w:line="360" w:lineRule="auto"/>
        <w:ind w:left="480" w:right="521"/>
        <w:jc w:val="both"/>
        <w:rPr>
          <w:rFonts w:ascii="Book Antiqua" w:hAnsi="Book Antiqua"/>
        </w:rPr>
      </w:pPr>
    </w:p>
    <w:p w14:paraId="54AADCE9" w14:textId="33A36340" w:rsidR="006A1766" w:rsidRDefault="006F03AC" w:rsidP="00093C39">
      <w:pPr>
        <w:pStyle w:val="ListParagrap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noProof/>
        </w:rPr>
        <w:drawing>
          <wp:inline distT="0" distB="0" distL="0" distR="0" wp14:anchorId="1E235D60" wp14:editId="4DC1FE85">
            <wp:extent cx="1584960" cy="1036320"/>
            <wp:effectExtent l="0" t="0" r="0" b="0"/>
            <wp:docPr id="1" name="Picture 1"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Stephen Cragg (007).jpg"/>
                    <pic:cNvPicPr/>
                  </pic:nvPicPr>
                  <pic:blipFill rotWithShape="1">
                    <a:blip r:embed="rId11" cstate="print">
                      <a:biLevel thresh="50000"/>
                      <a:extLst>
                        <a:ext uri="{28A0092B-C50C-407E-A947-70E740481C1C}">
                          <a14:useLocalDpi xmlns:a14="http://schemas.microsoft.com/office/drawing/2010/main" val="0"/>
                        </a:ext>
                      </a:extLst>
                    </a:blip>
                    <a:srcRect r="2642" b="14778"/>
                    <a:stretch/>
                  </pic:blipFill>
                  <pic:spPr bwMode="auto">
                    <a:xfrm>
                      <a:off x="0" y="0"/>
                      <a:ext cx="1596873" cy="1044109"/>
                    </a:xfrm>
                    <a:prstGeom prst="rect">
                      <a:avLst/>
                    </a:prstGeom>
                    <a:ln>
                      <a:noFill/>
                    </a:ln>
                    <a:extLst>
                      <a:ext uri="{53640926-AAD7-44D8-BBD7-CCE9431645EC}">
                        <a14:shadowObscured xmlns:a14="http://schemas.microsoft.com/office/drawing/2010/main"/>
                      </a:ext>
                    </a:extLst>
                  </pic:spPr>
                </pic:pic>
              </a:graphicData>
            </a:graphic>
          </wp:inline>
        </w:drawing>
      </w:r>
    </w:p>
    <w:p w14:paraId="01B5EE3C" w14:textId="029383AE" w:rsidR="006F03AC" w:rsidRDefault="006F03AC" w:rsidP="006F03AC">
      <w:pPr>
        <w:pStyle w:val="ListParagraph"/>
        <w:rPr>
          <w:noProof/>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14:paraId="11F401D4" w14:textId="6706CC7D" w:rsidR="00C64B2A" w:rsidRDefault="00C64B2A" w:rsidP="006F03AC">
      <w:pPr>
        <w:pStyle w:val="BodyText"/>
        <w:spacing w:before="51" w:line="360" w:lineRule="auto"/>
        <w:ind w:left="3360" w:right="521" w:firstLine="240"/>
        <w:jc w:val="right"/>
        <w:rPr>
          <w:rFonts w:ascii="Book Antiqua" w:hAnsi="Book Antiqua"/>
          <w:b/>
          <w:bCs/>
        </w:rPr>
      </w:pPr>
      <w:r w:rsidRPr="00C64B2A">
        <w:rPr>
          <w:rFonts w:ascii="Book Antiqua" w:hAnsi="Book Antiqua"/>
          <w:b/>
          <w:bCs/>
        </w:rPr>
        <w:t>STEPHEN CRAGG QC</w:t>
      </w:r>
    </w:p>
    <w:p w14:paraId="0ADFBB68" w14:textId="64F82F28" w:rsidR="00407C67" w:rsidRDefault="00407C67" w:rsidP="006F03AC">
      <w:pPr>
        <w:pStyle w:val="BodyText"/>
        <w:spacing w:before="51" w:line="360" w:lineRule="auto"/>
        <w:ind w:left="3360" w:right="521" w:firstLine="240"/>
        <w:jc w:val="right"/>
        <w:rPr>
          <w:rFonts w:ascii="Book Antiqua" w:hAnsi="Book Antiqua"/>
          <w:b/>
          <w:bCs/>
        </w:rPr>
      </w:pPr>
      <w:r>
        <w:rPr>
          <w:rFonts w:ascii="Book Antiqua" w:hAnsi="Book Antiqua"/>
          <w:b/>
          <w:bCs/>
        </w:rPr>
        <w:t>Doughty Street Chambers</w:t>
      </w:r>
    </w:p>
    <w:p w14:paraId="0DD30D80" w14:textId="5D1492EF" w:rsidR="006F03AC" w:rsidRDefault="006F03AC" w:rsidP="006F03AC">
      <w:pPr>
        <w:pStyle w:val="BodyText"/>
        <w:spacing w:before="51" w:line="360" w:lineRule="auto"/>
        <w:ind w:left="480" w:right="521"/>
        <w:jc w:val="center"/>
        <w:rPr>
          <w:rFonts w:ascii="Book Antiqua" w:hAnsi="Book Antiqua"/>
          <w:b/>
          <w:bCs/>
        </w:rPr>
      </w:pPr>
    </w:p>
    <w:p w14:paraId="10361217" w14:textId="7955CFA2" w:rsidR="006F03AC" w:rsidRDefault="006F03AC" w:rsidP="00C64B2A">
      <w:pPr>
        <w:pStyle w:val="BodyText"/>
        <w:spacing w:before="51" w:line="360" w:lineRule="auto"/>
        <w:ind w:left="480" w:right="521"/>
        <w:jc w:val="right"/>
        <w:rPr>
          <w:rFonts w:ascii="Book Antiqua" w:hAnsi="Book Antiqua"/>
          <w:b/>
          <w:bCs/>
        </w:rPr>
      </w:pPr>
      <w:r>
        <w:rPr>
          <w:noProof/>
        </w:rPr>
        <mc:AlternateContent>
          <mc:Choice Requires="wpi">
            <w:drawing>
              <wp:anchor distT="0" distB="0" distL="114300" distR="114300" simplePos="0" relativeHeight="251659264" behindDoc="0" locked="0" layoutInCell="1" allowOverlap="1" wp14:anchorId="07B90995" wp14:editId="42192F5F">
                <wp:simplePos x="0" y="0"/>
                <wp:positionH relativeFrom="margin">
                  <wp:posOffset>3238500</wp:posOffset>
                </wp:positionH>
                <wp:positionV relativeFrom="paragraph">
                  <wp:posOffset>-150495</wp:posOffset>
                </wp:positionV>
                <wp:extent cx="2042160" cy="701675"/>
                <wp:effectExtent l="38100" t="38100" r="15240" b="6032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2042160" cy="701675"/>
                      </w14:xfrm>
                    </w14:contentPart>
                  </a:graphicData>
                </a:graphic>
                <wp14:sizeRelH relativeFrom="margin">
                  <wp14:pctWidth>0</wp14:pctWidth>
                </wp14:sizeRelH>
                <wp14:sizeRelV relativeFrom="margin">
                  <wp14:pctHeight>0</wp14:pctHeight>
                </wp14:sizeRelV>
              </wp:anchor>
            </w:drawing>
          </mc:Choice>
          <mc:Fallback>
            <w:pict>
              <v:shapetype w14:anchorId="03B4C9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53.8pt;margin-top:-13.05pt;width:163.2pt;height:5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">
                <v:imagedata r:id="rId13" o:title=""/>
                <w10:wrap anchorx="margin"/>
              </v:shape>
            </w:pict>
          </mc:Fallback>
        </mc:AlternateContent>
      </w:r>
      <w:r>
        <w:rPr>
          <w:rFonts w:ascii="Book Antiqua" w:hAnsi="Book Antiqua"/>
          <w:b/>
          <w:bCs/>
        </w:rPr>
        <w:tab/>
      </w:r>
      <w:r>
        <w:rPr>
          <w:rFonts w:ascii="Book Antiqua" w:hAnsi="Book Antiqua"/>
          <w:b/>
          <w:bCs/>
        </w:rPr>
        <w:tab/>
      </w:r>
    </w:p>
    <w:p w14:paraId="6951CF88" w14:textId="77777777" w:rsidR="006F03AC" w:rsidRDefault="006F03AC" w:rsidP="00C64B2A">
      <w:pPr>
        <w:pStyle w:val="BodyText"/>
        <w:spacing w:before="51" w:line="360" w:lineRule="auto"/>
        <w:ind w:left="480" w:right="521"/>
        <w:jc w:val="right"/>
        <w:rPr>
          <w:rFonts w:ascii="Book Antiqua" w:hAnsi="Book Antiqua"/>
          <w:b/>
          <w:bCs/>
        </w:rPr>
      </w:pPr>
    </w:p>
    <w:p w14:paraId="67234BC9" w14:textId="0E62402C" w:rsidR="00C87578" w:rsidRDefault="00C87578" w:rsidP="00C64B2A">
      <w:pPr>
        <w:pStyle w:val="BodyText"/>
        <w:spacing w:before="51" w:line="360" w:lineRule="auto"/>
        <w:ind w:left="480" w:right="521"/>
        <w:jc w:val="right"/>
        <w:rPr>
          <w:rFonts w:ascii="Book Antiqua" w:hAnsi="Book Antiqua"/>
          <w:b/>
          <w:bCs/>
        </w:rPr>
      </w:pPr>
      <w:r>
        <w:rPr>
          <w:rFonts w:ascii="Book Antiqua" w:hAnsi="Book Antiqua"/>
          <w:b/>
          <w:bCs/>
        </w:rPr>
        <w:t>A</w:t>
      </w:r>
      <w:r w:rsidR="006114FE">
        <w:rPr>
          <w:rFonts w:ascii="Book Antiqua" w:hAnsi="Book Antiqua"/>
          <w:b/>
          <w:bCs/>
        </w:rPr>
        <w:t>ZEEM SUTERWALLA</w:t>
      </w:r>
    </w:p>
    <w:p w14:paraId="482095BD" w14:textId="63447630" w:rsidR="006114FE" w:rsidRDefault="006114FE" w:rsidP="00C64B2A">
      <w:pPr>
        <w:pStyle w:val="BodyText"/>
        <w:spacing w:before="51" w:line="360" w:lineRule="auto"/>
        <w:ind w:left="480" w:right="521"/>
        <w:jc w:val="right"/>
        <w:rPr>
          <w:rFonts w:ascii="Book Antiqua" w:hAnsi="Book Antiqua"/>
          <w:b/>
          <w:bCs/>
        </w:rPr>
      </w:pPr>
      <w:r>
        <w:rPr>
          <w:rFonts w:ascii="Book Antiqua" w:hAnsi="Book Antiqua"/>
          <w:b/>
          <w:bCs/>
        </w:rPr>
        <w:t>Monckton Chambers</w:t>
      </w:r>
    </w:p>
    <w:p w14:paraId="5476FB8F" w14:textId="77777777" w:rsidR="006114FE" w:rsidRPr="00C64B2A" w:rsidRDefault="006114FE" w:rsidP="00C64B2A">
      <w:pPr>
        <w:pStyle w:val="BodyText"/>
        <w:spacing w:before="51" w:line="360" w:lineRule="auto"/>
        <w:ind w:left="480" w:right="521"/>
        <w:jc w:val="right"/>
        <w:rPr>
          <w:rFonts w:ascii="Book Antiqua" w:hAnsi="Book Antiqua"/>
          <w:b/>
          <w:bCs/>
        </w:rPr>
      </w:pPr>
    </w:p>
    <w:p w14:paraId="223E8A50" w14:textId="5286C1F9" w:rsidR="00C64B2A" w:rsidRPr="00C64B2A" w:rsidRDefault="0073615A" w:rsidP="00C64B2A">
      <w:pPr>
        <w:pStyle w:val="BodyText"/>
        <w:spacing w:before="51" w:line="360" w:lineRule="auto"/>
        <w:ind w:left="480" w:right="521"/>
        <w:jc w:val="right"/>
        <w:rPr>
          <w:rFonts w:ascii="Book Antiqua" w:hAnsi="Book Antiqua"/>
          <w:b/>
          <w:bCs/>
        </w:rPr>
      </w:pPr>
      <w:r>
        <w:rPr>
          <w:rFonts w:ascii="Book Antiqua" w:hAnsi="Book Antiqua"/>
          <w:b/>
          <w:bCs/>
        </w:rPr>
        <w:t>1 May</w:t>
      </w:r>
      <w:r w:rsidR="005B3C4D">
        <w:rPr>
          <w:rFonts w:ascii="Book Antiqua" w:hAnsi="Book Antiqua"/>
          <w:b/>
          <w:bCs/>
        </w:rPr>
        <w:t xml:space="preserve"> </w:t>
      </w:r>
      <w:r w:rsidR="00C64B2A" w:rsidRPr="00C64B2A">
        <w:rPr>
          <w:rFonts w:ascii="Book Antiqua" w:hAnsi="Book Antiqua"/>
          <w:b/>
          <w:bCs/>
        </w:rPr>
        <w:t>2020</w:t>
      </w:r>
    </w:p>
    <w:p w14:paraId="03195FBB" w14:textId="77777777" w:rsidR="00386753" w:rsidRPr="00386753" w:rsidRDefault="00386753" w:rsidP="00386753">
      <w:pPr>
        <w:pStyle w:val="BodyText"/>
        <w:spacing w:before="51" w:line="360" w:lineRule="auto"/>
        <w:ind w:left="480" w:right="1075"/>
        <w:jc w:val="both"/>
        <w:rPr>
          <w:rFonts w:ascii="Book Antiqua" w:hAnsi="Book Antiqua"/>
        </w:rPr>
      </w:pPr>
    </w:p>
    <w:p w14:paraId="7F7A3CA1" w14:textId="77777777" w:rsidR="00386753" w:rsidRPr="00386753" w:rsidRDefault="00386753" w:rsidP="00386753">
      <w:pPr>
        <w:pStyle w:val="c01pointnumerotealtn"/>
        <w:spacing w:after="240" w:afterAutospacing="0"/>
        <w:ind w:left="567" w:hanging="539"/>
        <w:jc w:val="both"/>
        <w:rPr>
          <w:rFonts w:ascii="Book Antiqua" w:hAnsi="Book Antiqua" w:cs="Arial"/>
          <w:color w:val="000000"/>
        </w:rPr>
      </w:pPr>
    </w:p>
    <w:p w14:paraId="0F74F96F" w14:textId="77777777" w:rsidR="00386753" w:rsidRPr="00386753" w:rsidRDefault="00386753" w:rsidP="00386753">
      <w:pPr>
        <w:pStyle w:val="BodyText"/>
        <w:spacing w:before="51" w:line="360" w:lineRule="auto"/>
        <w:ind w:left="120" w:right="35"/>
        <w:jc w:val="both"/>
        <w:rPr>
          <w:rFonts w:ascii="Book Antiqua" w:hAnsi="Book Antiqua"/>
        </w:rPr>
      </w:pPr>
    </w:p>
    <w:p w14:paraId="1591D4FE" w14:textId="77777777" w:rsidR="00386753" w:rsidRPr="00386753" w:rsidRDefault="00386753" w:rsidP="00386753">
      <w:pPr>
        <w:pStyle w:val="BodyText"/>
        <w:spacing w:before="51" w:line="360" w:lineRule="auto"/>
        <w:ind w:left="120" w:right="35"/>
        <w:jc w:val="both"/>
        <w:rPr>
          <w:rFonts w:ascii="Book Antiqua" w:hAnsi="Book Antiqua"/>
        </w:rPr>
      </w:pPr>
    </w:p>
    <w:p w14:paraId="4D8DA044" w14:textId="77777777" w:rsidR="00386753" w:rsidRPr="00386753" w:rsidRDefault="00386753" w:rsidP="00386753">
      <w:pPr>
        <w:pStyle w:val="BodyText"/>
        <w:spacing w:before="51" w:line="360" w:lineRule="auto"/>
        <w:ind w:left="120" w:right="35"/>
        <w:jc w:val="both"/>
        <w:rPr>
          <w:rFonts w:ascii="Book Antiqua" w:hAnsi="Book Antiqua"/>
        </w:rPr>
      </w:pPr>
    </w:p>
    <w:p w14:paraId="6DF6FCD8" w14:textId="77777777" w:rsidR="00386753" w:rsidRPr="00386753" w:rsidRDefault="00386753" w:rsidP="00386753">
      <w:pPr>
        <w:pStyle w:val="Heading1"/>
        <w:spacing w:line="360" w:lineRule="auto"/>
        <w:ind w:right="35"/>
        <w:jc w:val="both"/>
        <w:rPr>
          <w:rFonts w:ascii="Book Antiqua" w:hAnsi="Book Antiqua"/>
        </w:rPr>
      </w:pPr>
    </w:p>
    <w:p w14:paraId="374EE521" w14:textId="77777777" w:rsidR="00386753" w:rsidRPr="00386753" w:rsidRDefault="00386753" w:rsidP="00386753">
      <w:pPr>
        <w:pStyle w:val="BodyText"/>
        <w:spacing w:line="360" w:lineRule="auto"/>
        <w:ind w:left="1080" w:right="35"/>
        <w:jc w:val="both"/>
        <w:rPr>
          <w:rFonts w:ascii="Book Antiqua" w:hAnsi="Book Antiqua"/>
        </w:rPr>
      </w:pPr>
    </w:p>
    <w:p w14:paraId="0972C371" w14:textId="77777777" w:rsidR="00386753" w:rsidRDefault="00386753" w:rsidP="00386753">
      <w:pPr>
        <w:pStyle w:val="BodyText"/>
        <w:rPr>
          <w:i/>
          <w:sz w:val="20"/>
        </w:rPr>
      </w:pPr>
    </w:p>
    <w:p w14:paraId="12C0702A" w14:textId="77777777" w:rsidR="00386753" w:rsidRDefault="00386753" w:rsidP="00386753">
      <w:pPr>
        <w:pStyle w:val="BodyText"/>
        <w:rPr>
          <w:i/>
          <w:sz w:val="22"/>
        </w:rPr>
      </w:pPr>
    </w:p>
    <w:p w14:paraId="7B9BB1E1" w14:textId="77777777" w:rsidR="00386753" w:rsidRDefault="00386753" w:rsidP="00386753">
      <w:pPr>
        <w:pStyle w:val="BodyText"/>
        <w:spacing w:before="9"/>
        <w:rPr>
          <w:sz w:val="19"/>
        </w:rPr>
      </w:pPr>
    </w:p>
    <w:p w14:paraId="3431E44F" w14:textId="77777777" w:rsidR="00386753" w:rsidRPr="00D00455" w:rsidRDefault="00386753" w:rsidP="00386753">
      <w:pPr>
        <w:pStyle w:val="ListParagraph"/>
        <w:rPr>
          <w:rFonts w:ascii="Book Antiqua" w:hAnsi="Book Antiqua"/>
          <w:sz w:val="24"/>
          <w:szCs w:val="24"/>
        </w:rPr>
      </w:pPr>
    </w:p>
    <w:p w14:paraId="159A9639" w14:textId="77777777" w:rsidR="009C3AA1" w:rsidRDefault="009C3AA1"/>
    <w:sectPr w:rsidR="009C3AA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9886" w14:textId="77777777" w:rsidR="008F317C" w:rsidRDefault="008F317C" w:rsidP="00386753">
      <w:r>
        <w:separator/>
      </w:r>
    </w:p>
  </w:endnote>
  <w:endnote w:type="continuationSeparator" w:id="0">
    <w:p w14:paraId="12FB7E4D" w14:textId="77777777" w:rsidR="008F317C" w:rsidRDefault="008F317C" w:rsidP="0038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49A6" w14:textId="77777777" w:rsidR="00386753" w:rsidRDefault="00386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6732"/>
      <w:docPartObj>
        <w:docPartGallery w:val="Page Numbers (Bottom of Page)"/>
        <w:docPartUnique/>
      </w:docPartObj>
    </w:sdtPr>
    <w:sdtEndPr>
      <w:rPr>
        <w:noProof/>
      </w:rPr>
    </w:sdtEndPr>
    <w:sdtContent>
      <w:p w14:paraId="4C201400" w14:textId="394BF865" w:rsidR="00386753" w:rsidRDefault="00386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44968" w14:textId="77777777" w:rsidR="00386753" w:rsidRDefault="00386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453F" w14:textId="77777777" w:rsidR="00386753" w:rsidRDefault="0038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C1140" w14:textId="77777777" w:rsidR="008F317C" w:rsidRDefault="008F317C" w:rsidP="00386753">
      <w:r>
        <w:separator/>
      </w:r>
    </w:p>
  </w:footnote>
  <w:footnote w:type="continuationSeparator" w:id="0">
    <w:p w14:paraId="37ED083C" w14:textId="77777777" w:rsidR="008F317C" w:rsidRDefault="008F317C" w:rsidP="00386753">
      <w:r>
        <w:continuationSeparator/>
      </w:r>
    </w:p>
  </w:footnote>
  <w:footnote w:id="1">
    <w:p w14:paraId="7289D241" w14:textId="3A6850DE" w:rsidR="00F67B44" w:rsidRPr="00F67B44" w:rsidRDefault="00F67B44">
      <w:pPr>
        <w:pStyle w:val="FootnoteText"/>
        <w:rPr>
          <w:lang w:val="en-US"/>
        </w:rPr>
      </w:pPr>
      <w:r>
        <w:rPr>
          <w:rStyle w:val="FootnoteReference"/>
        </w:rPr>
        <w:footnoteRef/>
      </w:r>
      <w:r>
        <w:t xml:space="preserve"> </w:t>
      </w:r>
      <w:hyperlink r:id="rId1" w:history="1">
        <w:r w:rsidRPr="00F67B44">
          <w:rPr>
            <w:rStyle w:val="Hyperlink"/>
            <w:rFonts w:ascii="Book Antiqua" w:hAnsi="Book Antiqua"/>
            <w:color w:val="auto"/>
          </w:rPr>
          <w:t>https://www.amnesty.org/en/documents/mde15/9490/2019/en/</w:t>
        </w:r>
      </w:hyperlink>
    </w:p>
  </w:footnote>
  <w:footnote w:id="2">
    <w:p w14:paraId="6E2E87A3" w14:textId="1601E6C5" w:rsidR="00F67B44" w:rsidRPr="00F67B44" w:rsidRDefault="00F67B44">
      <w:pPr>
        <w:pStyle w:val="FootnoteText"/>
        <w:rPr>
          <w:lang w:val="en-US"/>
        </w:rPr>
      </w:pPr>
      <w:r>
        <w:rPr>
          <w:rStyle w:val="FootnoteReference"/>
        </w:rPr>
        <w:footnoteRef/>
      </w:r>
      <w:r>
        <w:t xml:space="preserve"> </w:t>
      </w:r>
      <w:hyperlink r:id="rId2">
        <w:r w:rsidRPr="00F67B44">
          <w:rPr>
            <w:rFonts w:ascii="Book Antiqua" w:hAnsi="Book Antiqua"/>
            <w:u w:val="single" w:color="0000FF"/>
          </w:rPr>
          <w:t>https://www.amnesty.org.uk/resources/thinktwice</w:t>
        </w:r>
      </w:hyperlink>
    </w:p>
  </w:footnote>
  <w:footnote w:id="3">
    <w:p w14:paraId="41ADD5D0" w14:textId="7B8F6670" w:rsidR="007979FC" w:rsidRDefault="007979FC">
      <w:pPr>
        <w:pStyle w:val="FootnoteText"/>
      </w:pPr>
      <w:r>
        <w:rPr>
          <w:rStyle w:val="FootnoteReference"/>
        </w:rPr>
        <w:footnoteRef/>
      </w:r>
      <w:r>
        <w:t xml:space="preserve"> </w:t>
      </w:r>
      <w:r w:rsidR="005F2BC4">
        <w:t xml:space="preserve">The PCR 2015 constitute domestic </w:t>
      </w:r>
      <w:proofErr w:type="gramStart"/>
      <w:r w:rsidR="005F2BC4">
        <w:t>law, and</w:t>
      </w:r>
      <w:proofErr w:type="gramEnd"/>
      <w:r w:rsidR="005F2BC4">
        <w:t xml:space="preserve"> will remain in force even though the UK has left the EU</w:t>
      </w:r>
      <w:r w:rsidR="004452BC">
        <w:t xml:space="preserve">. There is the possibility of course </w:t>
      </w:r>
      <w:r w:rsidR="00AF3CE5">
        <w:t xml:space="preserve">that </w:t>
      </w:r>
      <w:r w:rsidR="004452BC">
        <w:t xml:space="preserve">these regulations will be amended at some point in the future. </w:t>
      </w:r>
    </w:p>
  </w:footnote>
  <w:footnote w:id="4">
    <w:p w14:paraId="4D8D7AB6" w14:textId="30415101" w:rsidR="00386753" w:rsidRDefault="00386753" w:rsidP="00575CA3">
      <w:pPr>
        <w:pStyle w:val="BodyText"/>
        <w:ind w:left="120" w:right="521"/>
        <w:jc w:val="both"/>
        <w:rPr>
          <w:rFonts w:ascii="Book Antiqua" w:hAnsi="Book Antiqua"/>
          <w:sz w:val="20"/>
          <w:szCs w:val="20"/>
        </w:rPr>
      </w:pPr>
      <w:r w:rsidRPr="00943F16">
        <w:rPr>
          <w:rStyle w:val="FootnoteReference"/>
          <w:rFonts w:ascii="Book Antiqua" w:hAnsi="Book Antiqua"/>
          <w:sz w:val="20"/>
          <w:szCs w:val="20"/>
        </w:rPr>
        <w:footnoteRef/>
      </w:r>
      <w:hyperlink r:id="rId3" w:history="1">
        <w:r w:rsidR="006576B5" w:rsidRPr="00B45478">
          <w:rPr>
            <w:rStyle w:val="Hyperlink"/>
            <w:rFonts w:ascii="Book Antiqua" w:hAnsi="Book Antiqua"/>
            <w:sz w:val="20"/>
            <w:szCs w:val="20"/>
          </w:rPr>
          <w:t>https://www.webarchive.org.uk/wayback/archive/20160111010720mp_/http:/www.gov.scot/Resource/0045/00458485.pdf</w:t>
        </w:r>
      </w:hyperlink>
    </w:p>
    <w:p w14:paraId="47A9715B" w14:textId="77777777" w:rsidR="00386753" w:rsidRDefault="00386753" w:rsidP="00386753">
      <w:pPr>
        <w:pStyle w:val="FootnoteText"/>
      </w:pPr>
    </w:p>
  </w:footnote>
  <w:footnote w:id="5">
    <w:p w14:paraId="7D798CB2" w14:textId="25C5D646" w:rsidR="001E7425" w:rsidRPr="00A81F99" w:rsidRDefault="001E7425" w:rsidP="00A81F99">
      <w:pPr>
        <w:pStyle w:val="FootnoteText"/>
        <w:ind w:right="521"/>
        <w:jc w:val="both"/>
        <w:rPr>
          <w:rFonts w:ascii="Book Antiqua" w:hAnsi="Book Antiqua"/>
        </w:rPr>
      </w:pPr>
      <w:r w:rsidRPr="00A81F99">
        <w:rPr>
          <w:rStyle w:val="FootnoteReference"/>
          <w:rFonts w:ascii="Book Antiqua" w:hAnsi="Book Antiqua"/>
        </w:rPr>
        <w:footnoteRef/>
      </w:r>
      <w:r w:rsidRPr="00A81F99">
        <w:rPr>
          <w:rFonts w:ascii="Book Antiqua" w:hAnsi="Book Antiqua"/>
        </w:rPr>
        <w:t xml:space="preserve"> </w:t>
      </w:r>
      <w:r w:rsidR="00910F11" w:rsidRPr="00A81F99">
        <w:rPr>
          <w:rFonts w:ascii="Book Antiqua" w:hAnsi="Book Antiqua"/>
        </w:rPr>
        <w:t>10 See the International Court of Justice Advisory Opinion on the Legal Consequences of the Construction of a Wall in the Occupied Palestinian Territory of 9 July 2004. (A/ES-10/273 and Corr.1, para. 78</w:t>
      </w:r>
    </w:p>
  </w:footnote>
  <w:footnote w:id="6">
    <w:p w14:paraId="4963248C" w14:textId="28B2BDAF" w:rsidR="00910F11" w:rsidRPr="00A81F99" w:rsidRDefault="00910F11" w:rsidP="00A81F99">
      <w:pPr>
        <w:pStyle w:val="FootnoteText"/>
        <w:ind w:right="521"/>
        <w:jc w:val="both"/>
        <w:rPr>
          <w:rFonts w:ascii="Book Antiqua" w:hAnsi="Book Antiqua"/>
        </w:rPr>
      </w:pPr>
      <w:r w:rsidRPr="00A81F99">
        <w:rPr>
          <w:rStyle w:val="FootnoteReference"/>
          <w:rFonts w:ascii="Book Antiqua" w:hAnsi="Book Antiqua"/>
        </w:rPr>
        <w:footnoteRef/>
      </w:r>
      <w:r w:rsidRPr="00A81F99">
        <w:rPr>
          <w:rFonts w:ascii="Book Antiqua" w:hAnsi="Book Antiqua"/>
        </w:rPr>
        <w:t xml:space="preserve"> As the occupying Power, Israel is bound under international humanitarian law by the obligations in the Hague Regulations of 1907, which are recognized as part of customary international law, and the Geneva Convention relative to the Protection of Civilian Persons in Time of War of 1949 (Fourth Geneva Convention), to which Israel is a High Contracting Party.)</w:t>
      </w:r>
    </w:p>
  </w:footnote>
  <w:footnote w:id="7">
    <w:p w14:paraId="1D6EE4BD" w14:textId="66955549" w:rsidR="00FF5BF3" w:rsidRPr="00A81F99" w:rsidRDefault="00FF5BF3" w:rsidP="00A81F99">
      <w:pPr>
        <w:pStyle w:val="FootnoteText"/>
        <w:ind w:right="521"/>
        <w:jc w:val="both"/>
        <w:rPr>
          <w:rFonts w:ascii="Book Antiqua" w:hAnsi="Book Antiqua"/>
        </w:rPr>
      </w:pPr>
      <w:r w:rsidRPr="00A81F99">
        <w:rPr>
          <w:rStyle w:val="FootnoteReference"/>
          <w:rFonts w:ascii="Book Antiqua" w:hAnsi="Book Antiqua"/>
        </w:rPr>
        <w:footnoteRef/>
      </w:r>
      <w:r w:rsidRPr="00A81F99">
        <w:rPr>
          <w:rFonts w:ascii="Book Antiqua" w:hAnsi="Book Antiqua"/>
        </w:rPr>
        <w:t xml:space="preserve"> </w:t>
      </w:r>
      <w:r w:rsidR="005E6374" w:rsidRPr="00A81F99">
        <w:rPr>
          <w:rFonts w:ascii="Book Antiqua" w:hAnsi="Book Antiqua"/>
        </w:rPr>
        <w:t>Convention Relative to the Protection of Civilian Persons in Times of War. Geneva, 12 August 1949.</w:t>
      </w:r>
    </w:p>
  </w:footnote>
  <w:footnote w:id="8">
    <w:p w14:paraId="76459855" w14:textId="6E079EDC" w:rsidR="000E72C4" w:rsidRPr="00F27497" w:rsidRDefault="000E72C4" w:rsidP="00907283">
      <w:pPr>
        <w:pStyle w:val="Heading1"/>
        <w:ind w:left="269" w:right="266"/>
        <w:jc w:val="both"/>
        <w:rPr>
          <w:rFonts w:ascii="Book Antiqua" w:hAnsi="Book Antiqua"/>
        </w:rPr>
      </w:pPr>
      <w:r w:rsidRPr="00F27497">
        <w:rPr>
          <w:rStyle w:val="FootnoteReference"/>
          <w:rFonts w:ascii="Book Antiqua" w:hAnsi="Book Antiqua"/>
        </w:rPr>
        <w:footnoteRef/>
      </w:r>
      <w:r w:rsidRPr="00F27497">
        <w:rPr>
          <w:rFonts w:ascii="Book Antiqua" w:hAnsi="Book Antiqua"/>
        </w:rPr>
        <w:t xml:space="preserve"> </w:t>
      </w:r>
      <w:r w:rsidRPr="00907283">
        <w:rPr>
          <w:rFonts w:ascii="Book Antiqua" w:hAnsi="Book Antiqua"/>
          <w:b w:val="0"/>
          <w:bCs w:val="0"/>
          <w:sz w:val="20"/>
          <w:szCs w:val="20"/>
        </w:rPr>
        <w:t>Statement on the implications of the Guiding Principles on Business and Human Rights in the context of Israeli settlements in the Occupied Palestinian Territory</w:t>
      </w:r>
      <w:r w:rsidR="00907283">
        <w:rPr>
          <w:rFonts w:ascii="Book Antiqua" w:hAnsi="Book Antiqua"/>
          <w:b w:val="0"/>
          <w:bCs w:val="0"/>
          <w:sz w:val="20"/>
          <w:szCs w:val="20"/>
        </w:rPr>
        <w:t>, 6 June 2014.</w:t>
      </w:r>
    </w:p>
    <w:p w14:paraId="66F1F72D" w14:textId="77777777" w:rsidR="000E72C4" w:rsidRDefault="000E72C4" w:rsidP="000E72C4">
      <w:pPr>
        <w:pStyle w:val="FootnoteText"/>
      </w:pPr>
    </w:p>
  </w:footnote>
  <w:footnote w:id="9">
    <w:p w14:paraId="19632A34" w14:textId="77777777" w:rsidR="00907283" w:rsidRPr="00E93862" w:rsidRDefault="00907283" w:rsidP="00E93862">
      <w:pPr>
        <w:pStyle w:val="FootnoteText"/>
        <w:ind w:right="521"/>
        <w:jc w:val="both"/>
        <w:rPr>
          <w:rFonts w:ascii="Book Antiqua" w:hAnsi="Book Antiqua"/>
        </w:rPr>
      </w:pPr>
      <w:r w:rsidRPr="00E93862">
        <w:rPr>
          <w:rStyle w:val="FootnoteReference"/>
          <w:rFonts w:ascii="Book Antiqua" w:hAnsi="Book Antiqua"/>
        </w:rPr>
        <w:footnoteRef/>
      </w:r>
      <w:r w:rsidRPr="00E93862">
        <w:rPr>
          <w:rFonts w:ascii="Book Antiqua" w:hAnsi="Book Antiqua"/>
        </w:rPr>
        <w:t xml:space="preserve"> </w:t>
      </w:r>
      <w:hyperlink r:id="rId4" w:history="1">
        <w:r w:rsidRPr="00E93862">
          <w:rPr>
            <w:rStyle w:val="Hyperlink"/>
            <w:rFonts w:ascii="Book Antiqua" w:hAnsi="Book Antiqua"/>
            <w:color w:val="auto"/>
            <w:shd w:val="clear" w:color="auto" w:fill="FFFFFF"/>
          </w:rPr>
          <w:t>https://www.gov.uk/government/publications/overseas-business-risk-palestinian-territories/overseas-business-risk-the-occupied-palestinian-territories</w:t>
        </w:r>
      </w:hyperlink>
    </w:p>
  </w:footnote>
  <w:footnote w:id="10">
    <w:p w14:paraId="0C56B940" w14:textId="1C7CBF85" w:rsidR="00907283" w:rsidRPr="00E93862" w:rsidRDefault="00907283" w:rsidP="00E93862">
      <w:pPr>
        <w:pStyle w:val="Heading1"/>
        <w:shd w:val="clear" w:color="auto" w:fill="FFFFFF"/>
        <w:ind w:left="0" w:right="521"/>
        <w:jc w:val="both"/>
        <w:rPr>
          <w:rFonts w:ascii="Book Antiqua" w:eastAsia="Times New Roman" w:hAnsi="Book Antiqua" w:cs="Times New Roman"/>
          <w:b w:val="0"/>
          <w:bCs w:val="0"/>
          <w:spacing w:val="8"/>
          <w:sz w:val="20"/>
          <w:szCs w:val="20"/>
          <w:lang w:bidi="ar-SA"/>
        </w:rPr>
      </w:pPr>
      <w:r w:rsidRPr="00E93862">
        <w:rPr>
          <w:rStyle w:val="FootnoteReference"/>
          <w:rFonts w:ascii="Book Antiqua" w:hAnsi="Book Antiqua"/>
          <w:b w:val="0"/>
          <w:bCs w:val="0"/>
          <w:sz w:val="20"/>
          <w:szCs w:val="20"/>
        </w:rPr>
        <w:footnoteRef/>
      </w:r>
      <w:r w:rsidRPr="00E93862">
        <w:rPr>
          <w:rFonts w:ascii="Book Antiqua" w:hAnsi="Book Antiqua"/>
          <w:b w:val="0"/>
          <w:bCs w:val="0"/>
          <w:sz w:val="20"/>
          <w:szCs w:val="20"/>
        </w:rPr>
        <w:t xml:space="preserve"> </w:t>
      </w:r>
      <w:r w:rsidRPr="00E93862">
        <w:rPr>
          <w:rFonts w:ascii="Book Antiqua" w:hAnsi="Book Antiqua"/>
          <w:b w:val="0"/>
          <w:bCs w:val="0"/>
          <w:spacing w:val="8"/>
          <w:sz w:val="20"/>
          <w:szCs w:val="20"/>
        </w:rPr>
        <w:t>EU member state business advisories on Israeli settlements</w:t>
      </w:r>
      <w:r w:rsidR="00E93862" w:rsidRPr="00E93862">
        <w:rPr>
          <w:rFonts w:ascii="Book Antiqua" w:hAnsi="Book Antiqua"/>
          <w:b w:val="0"/>
          <w:bCs w:val="0"/>
          <w:spacing w:val="8"/>
          <w:sz w:val="20"/>
          <w:szCs w:val="20"/>
        </w:rPr>
        <w:t xml:space="preserve">, 2 November 2016. </w:t>
      </w:r>
      <w:r w:rsidRPr="00E93862">
        <w:rPr>
          <w:rFonts w:ascii="Book Antiqua" w:hAnsi="Book Antiqua"/>
          <w:b w:val="0"/>
          <w:bCs w:val="0"/>
          <w:spacing w:val="8"/>
          <w:sz w:val="20"/>
          <w:szCs w:val="20"/>
        </w:rPr>
        <w:t xml:space="preserve"> </w:t>
      </w:r>
      <w:hyperlink r:id="rId5" w:history="1">
        <w:r w:rsidRPr="00E93862">
          <w:rPr>
            <w:rStyle w:val="Hyperlink"/>
            <w:rFonts w:ascii="Book Antiqua" w:hAnsi="Book Antiqua"/>
            <w:b w:val="0"/>
            <w:bCs w:val="0"/>
            <w:color w:val="auto"/>
            <w:sz w:val="20"/>
            <w:szCs w:val="20"/>
          </w:rPr>
          <w:t>https://www.ecfr.eu/article/eu_member_state_business_advisories_on_israel_settlements</w:t>
        </w:r>
      </w:hyperlink>
    </w:p>
    <w:p w14:paraId="760D941A" w14:textId="77777777" w:rsidR="00907283" w:rsidRDefault="00907283" w:rsidP="00907283">
      <w:pPr>
        <w:pStyle w:val="FootnoteText"/>
      </w:pPr>
    </w:p>
  </w:footnote>
  <w:footnote w:id="11">
    <w:p w14:paraId="3E33D2C9" w14:textId="418E966E" w:rsidR="001F384F" w:rsidRDefault="001F384F" w:rsidP="001F384F">
      <w:pPr>
        <w:pStyle w:val="FootnoteText"/>
      </w:pPr>
      <w:r>
        <w:rPr>
          <w:rStyle w:val="FootnoteReference"/>
        </w:rPr>
        <w:footnoteRef/>
      </w:r>
      <w:r>
        <w:t xml:space="preserve"> </w:t>
      </w:r>
      <w:r w:rsidR="004001E0" w:rsidRPr="00941CAE">
        <w:rPr>
          <w:rFonts w:ascii="Book Antiqua" w:hAnsi="Book Antiqua" w:cs="Segoe UI"/>
          <w:color w:val="444444"/>
          <w:lang w:val="en-US"/>
        </w:rPr>
        <w:t>A/HRC/37/39</w:t>
      </w:r>
      <w:r w:rsidR="004001E0" w:rsidRPr="00941CAE">
        <w:rPr>
          <w:rFonts w:ascii="Book Antiqua" w:hAnsi="Book Antiqua" w:cs="Segoe UI"/>
          <w:lang w:val="en-US"/>
        </w:rPr>
        <w:t xml:space="preserve"> </w:t>
      </w:r>
      <w:hyperlink r:id="rId6" w:history="1">
        <w:r w:rsidR="004001E0" w:rsidRPr="00495404">
          <w:rPr>
            <w:rStyle w:val="Hyperlink"/>
            <w:rFonts w:ascii="Book Antiqua" w:hAnsi="Book Antiqua" w:cs="Segoe UI"/>
            <w:lang w:val="en-US"/>
          </w:rPr>
          <w:t>http://www.ohchr.org/EN/HRBodies/HRC/RegularSessions/Session37/Pages/ListReports.aspx</w:t>
        </w:r>
      </w:hyperlink>
    </w:p>
  </w:footnote>
  <w:footnote w:id="12">
    <w:p w14:paraId="79FB2F9A" w14:textId="17BD2C20" w:rsidR="00645B7D" w:rsidRDefault="00645B7D">
      <w:pPr>
        <w:pStyle w:val="FootnoteText"/>
      </w:pPr>
      <w:r>
        <w:rPr>
          <w:rStyle w:val="FootnoteReference"/>
        </w:rPr>
        <w:footnoteRef/>
      </w:r>
      <w:r>
        <w:t xml:space="preserve"> </w:t>
      </w:r>
      <w:r w:rsidR="0051787F">
        <w:t>A/HRC/43/71</w:t>
      </w:r>
    </w:p>
    <w:p w14:paraId="4F528717" w14:textId="2BCDA910" w:rsidR="0051787F" w:rsidRDefault="00407C67">
      <w:pPr>
        <w:pStyle w:val="FootnoteText"/>
      </w:pPr>
      <w:hyperlink r:id="rId7" w:history="1">
        <w:r w:rsidR="0051787F" w:rsidRPr="0060707C">
          <w:rPr>
            <w:rStyle w:val="Hyperlink"/>
          </w:rPr>
          <w:t>https://www.un.org/unispal/document/un-high-commissioner-for-human-rights-report-on-business-activities-related-to-settlements-in-the-opt-advance-unedited-version-a-hrc-43-71/</w:t>
        </w:r>
      </w:hyperlink>
      <w:r w:rsidR="0051787F">
        <w:t xml:space="preserve"> </w:t>
      </w:r>
    </w:p>
  </w:footnote>
  <w:footnote w:id="13">
    <w:p w14:paraId="39D26B29" w14:textId="501BC118" w:rsidR="00C40E6D" w:rsidRPr="003773A3" w:rsidRDefault="00C40E6D" w:rsidP="00842003">
      <w:pPr>
        <w:pStyle w:val="Heading2"/>
        <w:spacing w:line="261" w:lineRule="auto"/>
        <w:ind w:right="478"/>
        <w:rPr>
          <w:rFonts w:ascii="Book Antiqua" w:hAnsi="Book Antiqua"/>
          <w:color w:val="auto"/>
          <w:sz w:val="20"/>
          <w:szCs w:val="20"/>
        </w:rPr>
      </w:pPr>
      <w:r w:rsidRPr="00842003">
        <w:rPr>
          <w:rStyle w:val="FootnoteReference"/>
          <w:rFonts w:ascii="Book Antiqua" w:hAnsi="Book Antiqua"/>
          <w:sz w:val="24"/>
          <w:szCs w:val="24"/>
        </w:rPr>
        <w:footnoteRef/>
      </w:r>
      <w:r w:rsidRPr="003773A3">
        <w:rPr>
          <w:rFonts w:ascii="Book Antiqua" w:hAnsi="Book Antiqua"/>
          <w:color w:val="auto"/>
          <w:sz w:val="20"/>
          <w:szCs w:val="20"/>
        </w:rPr>
        <w:t>Procurement Policy Note: Ensuring compliance with wider international obligations when letting public contracts</w:t>
      </w:r>
      <w:r w:rsidR="00842003" w:rsidRPr="003773A3">
        <w:rPr>
          <w:rFonts w:ascii="Book Antiqua" w:hAnsi="Book Antiqua"/>
          <w:color w:val="auto"/>
          <w:sz w:val="20"/>
          <w:szCs w:val="20"/>
        </w:rPr>
        <w:t xml:space="preserve"> </w:t>
      </w:r>
      <w:r w:rsidRPr="003773A3">
        <w:rPr>
          <w:rFonts w:ascii="Book Antiqua" w:hAnsi="Book Antiqua"/>
          <w:color w:val="auto"/>
          <w:sz w:val="20"/>
          <w:szCs w:val="20"/>
        </w:rPr>
        <w:t>Information</w:t>
      </w:r>
      <w:r w:rsidR="008C3184" w:rsidRPr="003773A3">
        <w:rPr>
          <w:rFonts w:ascii="Book Antiqua" w:hAnsi="Book Antiqua"/>
          <w:color w:val="auto"/>
          <w:sz w:val="20"/>
          <w:szCs w:val="20"/>
        </w:rPr>
        <w:t xml:space="preserve">: </w:t>
      </w:r>
      <w:r w:rsidRPr="003773A3">
        <w:rPr>
          <w:rFonts w:ascii="Book Antiqua" w:hAnsi="Book Antiqua"/>
          <w:color w:val="auto"/>
          <w:sz w:val="20"/>
          <w:szCs w:val="20"/>
        </w:rPr>
        <w:t xml:space="preserve"> Note 01/16 17th February 2016</w:t>
      </w:r>
      <w:r w:rsidR="00842003" w:rsidRPr="003773A3">
        <w:rPr>
          <w:rFonts w:ascii="Book Antiqua" w:hAnsi="Book Antiqua"/>
          <w:color w:val="auto"/>
          <w:sz w:val="20"/>
          <w:szCs w:val="20"/>
        </w:rPr>
        <w:t>.</w:t>
      </w:r>
    </w:p>
    <w:p w14:paraId="07181DD3" w14:textId="51445284" w:rsidR="00C40E6D" w:rsidRPr="003773A3" w:rsidRDefault="00C40E6D">
      <w:pPr>
        <w:pStyle w:val="FootnoteText"/>
        <w:rPr>
          <w:rFonts w:ascii="Book Antiqua" w:hAnsi="Book Antiqua"/>
        </w:rPr>
      </w:pPr>
    </w:p>
  </w:footnote>
  <w:footnote w:id="14">
    <w:p w14:paraId="30BB397F" w14:textId="571854D4" w:rsidR="008B2D13" w:rsidRPr="003773A3" w:rsidRDefault="008B2D13" w:rsidP="008B2D13">
      <w:pPr>
        <w:pStyle w:val="FootnoteText"/>
        <w:rPr>
          <w:lang w:val="en-US"/>
        </w:rPr>
      </w:pPr>
      <w:r w:rsidRPr="003773A3">
        <w:rPr>
          <w:rStyle w:val="FootnoteReference"/>
          <w:rFonts w:ascii="Book Antiqua" w:hAnsi="Book Antiqua"/>
        </w:rPr>
        <w:footnoteRef/>
      </w:r>
      <w:r w:rsidRPr="003773A3">
        <w:rPr>
          <w:rFonts w:ascii="Book Antiqua" w:hAnsi="Book Antiqua"/>
          <w:lang w:val="en-US"/>
        </w:rPr>
        <w:t>https://assets.publishing.service.gov.uk/government/uploads/system/uploads/attachment_data/file/853886/Queen_s_Speech_December_2019_-_background_briefing_notes.pdf</w:t>
      </w:r>
      <w:r w:rsidR="00842003" w:rsidRPr="003773A3">
        <w:rPr>
          <w:rFonts w:ascii="Book Antiqua" w:hAnsi="Book Antiqua"/>
          <w:lang w:val="en-US"/>
        </w:rPr>
        <w:t>.</w:t>
      </w:r>
    </w:p>
  </w:footnote>
  <w:footnote w:id="15">
    <w:p w14:paraId="3CD740CB" w14:textId="46F9F1D0" w:rsidR="000E77F3" w:rsidRPr="000E77F3" w:rsidRDefault="000E77F3">
      <w:pPr>
        <w:pStyle w:val="FootnoteText"/>
        <w:rPr>
          <w:lang w:val="en-US"/>
        </w:rPr>
      </w:pPr>
      <w:r>
        <w:rPr>
          <w:rStyle w:val="FootnoteReference"/>
        </w:rPr>
        <w:footnoteRef/>
      </w:r>
      <w:r>
        <w:t xml:space="preserve"> </w:t>
      </w:r>
      <w:r w:rsidRPr="000E77F3">
        <w:t>https://www.gov.uk/government/publications/bhr-action-plan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96B6" w14:textId="77777777" w:rsidR="00386753" w:rsidRDefault="0038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5BC3" w14:textId="77777777" w:rsidR="00386753" w:rsidRDefault="00386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7C12" w14:textId="77777777" w:rsidR="00386753" w:rsidRDefault="00386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394"/>
    <w:multiLevelType w:val="hybridMultilevel"/>
    <w:tmpl w:val="DC92633A"/>
    <w:lvl w:ilvl="0" w:tplc="BD88AC8A">
      <w:start w:val="7"/>
      <w:numFmt w:val="decimal"/>
      <w:lvlText w:val="%1."/>
      <w:lvlJc w:val="left"/>
      <w:pPr>
        <w:ind w:left="757" w:hanging="360"/>
      </w:pPr>
      <w:rPr>
        <w:rFonts w:hint="default"/>
      </w:rPr>
    </w:lvl>
    <w:lvl w:ilvl="1" w:tplc="08090019">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 w15:restartNumberingAfterBreak="0">
    <w:nsid w:val="0983185A"/>
    <w:multiLevelType w:val="hybridMultilevel"/>
    <w:tmpl w:val="C5980BFC"/>
    <w:lvl w:ilvl="0" w:tplc="42F059AA">
      <w:start w:val="15"/>
      <w:numFmt w:val="decimal"/>
      <w:lvlText w:val="%1."/>
      <w:lvlJc w:val="left"/>
      <w:pPr>
        <w:ind w:left="757" w:hanging="360"/>
      </w:pPr>
      <w:rPr>
        <w:rFonts w:hint="default"/>
      </w:rPr>
    </w:lvl>
    <w:lvl w:ilvl="1" w:tplc="1090C5C4">
      <w:start w:val="1"/>
      <w:numFmt w:val="lowerLetter"/>
      <w:lvlText w:val="(%2)"/>
      <w:lvlJc w:val="left"/>
      <w:pPr>
        <w:ind w:left="1477" w:hanging="360"/>
      </w:pPr>
      <w:rPr>
        <w:rFonts w:ascii="Book Antiqua" w:eastAsia="Calibri" w:hAnsi="Book Antiqua" w:cs="Calibri"/>
      </w:r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 w15:restartNumberingAfterBreak="0">
    <w:nsid w:val="0A9A5583"/>
    <w:multiLevelType w:val="hybridMultilevel"/>
    <w:tmpl w:val="22B282C2"/>
    <w:lvl w:ilvl="0" w:tplc="397CAAFC">
      <w:start w:val="1"/>
      <w:numFmt w:val="lowerLetter"/>
      <w:lvlText w:val="(%1)"/>
      <w:lvlJc w:val="left"/>
      <w:pPr>
        <w:ind w:left="1640" w:hanging="360"/>
      </w:pPr>
      <w:rPr>
        <w:rFonts w:hint="default"/>
      </w:r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3" w15:restartNumberingAfterBreak="0">
    <w:nsid w:val="11714153"/>
    <w:multiLevelType w:val="multilevel"/>
    <w:tmpl w:val="090EC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284AFD"/>
    <w:multiLevelType w:val="hybridMultilevel"/>
    <w:tmpl w:val="01EE81A6"/>
    <w:lvl w:ilvl="0" w:tplc="36F2382E">
      <w:numFmt w:val="bullet"/>
      <w:lvlText w:val="•"/>
      <w:lvlJc w:val="left"/>
      <w:pPr>
        <w:ind w:left="2234" w:hanging="197"/>
      </w:pPr>
      <w:rPr>
        <w:rFonts w:ascii="Cambria" w:eastAsia="Cambria" w:hAnsi="Cambria" w:cs="Cambria" w:hint="default"/>
        <w:w w:val="112"/>
        <w:sz w:val="20"/>
        <w:szCs w:val="20"/>
        <w:lang w:val="en-GB" w:eastAsia="en-GB" w:bidi="en-GB"/>
      </w:rPr>
    </w:lvl>
    <w:lvl w:ilvl="1" w:tplc="CF36FC58">
      <w:numFmt w:val="bullet"/>
      <w:lvlText w:val="•"/>
      <w:lvlJc w:val="left"/>
      <w:pPr>
        <w:ind w:left="3132" w:hanging="197"/>
      </w:pPr>
      <w:rPr>
        <w:rFonts w:hint="default"/>
        <w:lang w:val="en-GB" w:eastAsia="en-GB" w:bidi="en-GB"/>
      </w:rPr>
    </w:lvl>
    <w:lvl w:ilvl="2" w:tplc="473E6268">
      <w:numFmt w:val="bullet"/>
      <w:lvlText w:val="•"/>
      <w:lvlJc w:val="left"/>
      <w:pPr>
        <w:ind w:left="4025" w:hanging="197"/>
      </w:pPr>
      <w:rPr>
        <w:rFonts w:hint="default"/>
        <w:lang w:val="en-GB" w:eastAsia="en-GB" w:bidi="en-GB"/>
      </w:rPr>
    </w:lvl>
    <w:lvl w:ilvl="3" w:tplc="999EC11E">
      <w:numFmt w:val="bullet"/>
      <w:lvlText w:val="•"/>
      <w:lvlJc w:val="left"/>
      <w:pPr>
        <w:ind w:left="4917" w:hanging="197"/>
      </w:pPr>
      <w:rPr>
        <w:rFonts w:hint="default"/>
        <w:lang w:val="en-GB" w:eastAsia="en-GB" w:bidi="en-GB"/>
      </w:rPr>
    </w:lvl>
    <w:lvl w:ilvl="4" w:tplc="49EC6884">
      <w:numFmt w:val="bullet"/>
      <w:lvlText w:val="•"/>
      <w:lvlJc w:val="left"/>
      <w:pPr>
        <w:ind w:left="5810" w:hanging="197"/>
      </w:pPr>
      <w:rPr>
        <w:rFonts w:hint="default"/>
        <w:lang w:val="en-GB" w:eastAsia="en-GB" w:bidi="en-GB"/>
      </w:rPr>
    </w:lvl>
    <w:lvl w:ilvl="5" w:tplc="F93E4508">
      <w:numFmt w:val="bullet"/>
      <w:lvlText w:val="•"/>
      <w:lvlJc w:val="left"/>
      <w:pPr>
        <w:ind w:left="6702" w:hanging="197"/>
      </w:pPr>
      <w:rPr>
        <w:rFonts w:hint="default"/>
        <w:lang w:val="en-GB" w:eastAsia="en-GB" w:bidi="en-GB"/>
      </w:rPr>
    </w:lvl>
    <w:lvl w:ilvl="6" w:tplc="B20619A4">
      <w:numFmt w:val="bullet"/>
      <w:lvlText w:val="•"/>
      <w:lvlJc w:val="left"/>
      <w:pPr>
        <w:ind w:left="7595" w:hanging="197"/>
      </w:pPr>
      <w:rPr>
        <w:rFonts w:hint="default"/>
        <w:lang w:val="en-GB" w:eastAsia="en-GB" w:bidi="en-GB"/>
      </w:rPr>
    </w:lvl>
    <w:lvl w:ilvl="7" w:tplc="0CCE7716">
      <w:numFmt w:val="bullet"/>
      <w:lvlText w:val="•"/>
      <w:lvlJc w:val="left"/>
      <w:pPr>
        <w:ind w:left="8487" w:hanging="197"/>
      </w:pPr>
      <w:rPr>
        <w:rFonts w:hint="default"/>
        <w:lang w:val="en-GB" w:eastAsia="en-GB" w:bidi="en-GB"/>
      </w:rPr>
    </w:lvl>
    <w:lvl w:ilvl="8" w:tplc="1902D61A">
      <w:numFmt w:val="bullet"/>
      <w:lvlText w:val="•"/>
      <w:lvlJc w:val="left"/>
      <w:pPr>
        <w:ind w:left="9380" w:hanging="197"/>
      </w:pPr>
      <w:rPr>
        <w:rFonts w:hint="default"/>
        <w:lang w:val="en-GB" w:eastAsia="en-GB" w:bidi="en-GB"/>
      </w:rPr>
    </w:lvl>
  </w:abstractNum>
  <w:abstractNum w:abstractNumId="5" w15:restartNumberingAfterBreak="0">
    <w:nsid w:val="17A24F93"/>
    <w:multiLevelType w:val="hybridMultilevel"/>
    <w:tmpl w:val="995262FC"/>
    <w:lvl w:ilvl="0" w:tplc="5B426A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727597"/>
    <w:multiLevelType w:val="hybridMultilevel"/>
    <w:tmpl w:val="A1A48002"/>
    <w:lvl w:ilvl="0" w:tplc="9708B65E">
      <w:start w:val="1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282A0292"/>
    <w:multiLevelType w:val="hybridMultilevel"/>
    <w:tmpl w:val="8FD0847E"/>
    <w:lvl w:ilvl="0" w:tplc="8B1EA0F2">
      <w:start w:val="1"/>
      <w:numFmt w:val="decimal"/>
      <w:lvlText w:val="%1."/>
      <w:lvlJc w:val="left"/>
      <w:pPr>
        <w:ind w:left="567" w:hanging="567"/>
      </w:pPr>
      <w:rPr>
        <w:rFonts w:hint="default"/>
      </w:rPr>
    </w:lvl>
    <w:lvl w:ilvl="1" w:tplc="AD5AE9E4">
      <w:start w:val="1"/>
      <w:numFmt w:val="lowerLetter"/>
      <w:lvlText w:val="%2."/>
      <w:lvlJc w:val="left"/>
      <w:pPr>
        <w:ind w:left="1134" w:hanging="567"/>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B6BB8"/>
    <w:multiLevelType w:val="hybridMultilevel"/>
    <w:tmpl w:val="837CBBB0"/>
    <w:lvl w:ilvl="0" w:tplc="E3AA8E90">
      <w:start w:val="1"/>
      <w:numFmt w:val="decimal"/>
      <w:lvlText w:val="%1."/>
      <w:lvlJc w:val="left"/>
      <w:pPr>
        <w:ind w:left="1106" w:hanging="397"/>
      </w:pPr>
      <w:rPr>
        <w:rFonts w:ascii="Calibri" w:eastAsia="Calibri" w:hAnsi="Calibri" w:cs="Calibri" w:hint="default"/>
        <w:b/>
        <w:bCs/>
        <w:w w:val="112"/>
        <w:sz w:val="20"/>
        <w:szCs w:val="20"/>
      </w:rPr>
    </w:lvl>
    <w:lvl w:ilvl="1" w:tplc="B89CBCD0">
      <w:start w:val="1"/>
      <w:numFmt w:val="lowerLetter"/>
      <w:lvlText w:val="(%2)"/>
      <w:lvlJc w:val="left"/>
      <w:pPr>
        <w:ind w:left="1677" w:hanging="397"/>
      </w:pPr>
      <w:rPr>
        <w:rFonts w:ascii="Calibri" w:eastAsia="Calibri" w:hAnsi="Calibri" w:cs="Calibri" w:hint="default"/>
        <w:b/>
        <w:bCs/>
        <w:w w:val="99"/>
        <w:sz w:val="20"/>
        <w:szCs w:val="20"/>
      </w:rPr>
    </w:lvl>
    <w:lvl w:ilvl="2" w:tplc="EE9204DA">
      <w:start w:val="1"/>
      <w:numFmt w:val="lowerRoman"/>
      <w:lvlText w:val="(%3)"/>
      <w:lvlJc w:val="left"/>
      <w:pPr>
        <w:ind w:left="2017" w:hanging="341"/>
      </w:pPr>
      <w:rPr>
        <w:rFonts w:ascii="Calibri" w:eastAsia="Calibri" w:hAnsi="Calibri" w:cs="Calibri" w:hint="default"/>
        <w:b/>
        <w:bCs/>
        <w:w w:val="91"/>
        <w:sz w:val="20"/>
        <w:szCs w:val="20"/>
      </w:rPr>
    </w:lvl>
    <w:lvl w:ilvl="3" w:tplc="96908928">
      <w:numFmt w:val="bullet"/>
      <w:lvlText w:val="•"/>
      <w:lvlJc w:val="left"/>
      <w:pPr>
        <w:ind w:left="2731" w:hanging="341"/>
      </w:pPr>
      <w:rPr>
        <w:rFonts w:hint="default"/>
      </w:rPr>
    </w:lvl>
    <w:lvl w:ilvl="4" w:tplc="550ADF7A">
      <w:numFmt w:val="bullet"/>
      <w:lvlText w:val="•"/>
      <w:lvlJc w:val="left"/>
      <w:pPr>
        <w:ind w:left="3442" w:hanging="341"/>
      </w:pPr>
      <w:rPr>
        <w:rFonts w:hint="default"/>
      </w:rPr>
    </w:lvl>
    <w:lvl w:ilvl="5" w:tplc="DDF4729E">
      <w:numFmt w:val="bullet"/>
      <w:lvlText w:val="•"/>
      <w:lvlJc w:val="left"/>
      <w:pPr>
        <w:ind w:left="4153" w:hanging="341"/>
      </w:pPr>
      <w:rPr>
        <w:rFonts w:hint="default"/>
      </w:rPr>
    </w:lvl>
    <w:lvl w:ilvl="6" w:tplc="8CD66FEA">
      <w:numFmt w:val="bullet"/>
      <w:lvlText w:val="•"/>
      <w:lvlJc w:val="left"/>
      <w:pPr>
        <w:ind w:left="4865" w:hanging="341"/>
      </w:pPr>
      <w:rPr>
        <w:rFonts w:hint="default"/>
      </w:rPr>
    </w:lvl>
    <w:lvl w:ilvl="7" w:tplc="D4380AF0">
      <w:numFmt w:val="bullet"/>
      <w:lvlText w:val="•"/>
      <w:lvlJc w:val="left"/>
      <w:pPr>
        <w:ind w:left="5576" w:hanging="341"/>
      </w:pPr>
      <w:rPr>
        <w:rFonts w:hint="default"/>
      </w:rPr>
    </w:lvl>
    <w:lvl w:ilvl="8" w:tplc="F344367A">
      <w:numFmt w:val="bullet"/>
      <w:lvlText w:val="•"/>
      <w:lvlJc w:val="left"/>
      <w:pPr>
        <w:ind w:left="6287" w:hanging="341"/>
      </w:pPr>
      <w:rPr>
        <w:rFonts w:hint="default"/>
      </w:rPr>
    </w:lvl>
  </w:abstractNum>
  <w:abstractNum w:abstractNumId="9" w15:restartNumberingAfterBreak="0">
    <w:nsid w:val="2EA664DF"/>
    <w:multiLevelType w:val="hybridMultilevel"/>
    <w:tmpl w:val="995262FC"/>
    <w:lvl w:ilvl="0" w:tplc="5B426A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F1666D"/>
    <w:multiLevelType w:val="hybridMultilevel"/>
    <w:tmpl w:val="6A94276A"/>
    <w:lvl w:ilvl="0" w:tplc="76B0ACA8">
      <w:start w:val="1"/>
      <w:numFmt w:val="decimal"/>
      <w:lvlText w:val="%1"/>
      <w:lvlJc w:val="left"/>
      <w:pPr>
        <w:ind w:left="386" w:hanging="284"/>
      </w:pPr>
      <w:rPr>
        <w:rFonts w:ascii="Times New Roman" w:eastAsia="Times New Roman" w:hAnsi="Times New Roman" w:cs="Times New Roman" w:hint="default"/>
        <w:spacing w:val="-16"/>
        <w:w w:val="100"/>
        <w:sz w:val="20"/>
        <w:szCs w:val="20"/>
        <w:lang w:val="en-GB" w:eastAsia="en-GB" w:bidi="en-GB"/>
      </w:rPr>
    </w:lvl>
    <w:lvl w:ilvl="1" w:tplc="4176E0EC">
      <w:numFmt w:val="bullet"/>
      <w:lvlText w:val="•"/>
      <w:lvlJc w:val="left"/>
      <w:pPr>
        <w:ind w:left="1300" w:hanging="284"/>
      </w:pPr>
      <w:rPr>
        <w:rFonts w:hint="default"/>
        <w:lang w:val="en-GB" w:eastAsia="en-GB" w:bidi="en-GB"/>
      </w:rPr>
    </w:lvl>
    <w:lvl w:ilvl="2" w:tplc="5B621444">
      <w:numFmt w:val="bullet"/>
      <w:lvlText w:val="•"/>
      <w:lvlJc w:val="left"/>
      <w:pPr>
        <w:ind w:left="2220" w:hanging="284"/>
      </w:pPr>
      <w:rPr>
        <w:rFonts w:hint="default"/>
        <w:lang w:val="en-GB" w:eastAsia="en-GB" w:bidi="en-GB"/>
      </w:rPr>
    </w:lvl>
    <w:lvl w:ilvl="3" w:tplc="D5DA9878">
      <w:numFmt w:val="bullet"/>
      <w:lvlText w:val="•"/>
      <w:lvlJc w:val="left"/>
      <w:pPr>
        <w:ind w:left="3140" w:hanging="284"/>
      </w:pPr>
      <w:rPr>
        <w:rFonts w:hint="default"/>
        <w:lang w:val="en-GB" w:eastAsia="en-GB" w:bidi="en-GB"/>
      </w:rPr>
    </w:lvl>
    <w:lvl w:ilvl="4" w:tplc="E1C27394">
      <w:numFmt w:val="bullet"/>
      <w:lvlText w:val="•"/>
      <w:lvlJc w:val="left"/>
      <w:pPr>
        <w:ind w:left="4060" w:hanging="284"/>
      </w:pPr>
      <w:rPr>
        <w:rFonts w:hint="default"/>
        <w:lang w:val="en-GB" w:eastAsia="en-GB" w:bidi="en-GB"/>
      </w:rPr>
    </w:lvl>
    <w:lvl w:ilvl="5" w:tplc="67A6AFEE">
      <w:numFmt w:val="bullet"/>
      <w:lvlText w:val="•"/>
      <w:lvlJc w:val="left"/>
      <w:pPr>
        <w:ind w:left="4980" w:hanging="284"/>
      </w:pPr>
      <w:rPr>
        <w:rFonts w:hint="default"/>
        <w:lang w:val="en-GB" w:eastAsia="en-GB" w:bidi="en-GB"/>
      </w:rPr>
    </w:lvl>
    <w:lvl w:ilvl="6" w:tplc="B2ACF486">
      <w:numFmt w:val="bullet"/>
      <w:lvlText w:val="•"/>
      <w:lvlJc w:val="left"/>
      <w:pPr>
        <w:ind w:left="5900" w:hanging="284"/>
      </w:pPr>
      <w:rPr>
        <w:rFonts w:hint="default"/>
        <w:lang w:val="en-GB" w:eastAsia="en-GB" w:bidi="en-GB"/>
      </w:rPr>
    </w:lvl>
    <w:lvl w:ilvl="7" w:tplc="635676E0">
      <w:numFmt w:val="bullet"/>
      <w:lvlText w:val="•"/>
      <w:lvlJc w:val="left"/>
      <w:pPr>
        <w:ind w:left="6820" w:hanging="284"/>
      </w:pPr>
      <w:rPr>
        <w:rFonts w:hint="default"/>
        <w:lang w:val="en-GB" w:eastAsia="en-GB" w:bidi="en-GB"/>
      </w:rPr>
    </w:lvl>
    <w:lvl w:ilvl="8" w:tplc="0032BCAA">
      <w:numFmt w:val="bullet"/>
      <w:lvlText w:val="•"/>
      <w:lvlJc w:val="left"/>
      <w:pPr>
        <w:ind w:left="7740" w:hanging="284"/>
      </w:pPr>
      <w:rPr>
        <w:rFonts w:hint="default"/>
        <w:lang w:val="en-GB" w:eastAsia="en-GB" w:bidi="en-GB"/>
      </w:rPr>
    </w:lvl>
  </w:abstractNum>
  <w:abstractNum w:abstractNumId="11" w15:restartNumberingAfterBreak="0">
    <w:nsid w:val="393724DD"/>
    <w:multiLevelType w:val="hybridMultilevel"/>
    <w:tmpl w:val="99F60952"/>
    <w:lvl w:ilvl="0" w:tplc="EACC58F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3D006565"/>
    <w:multiLevelType w:val="hybridMultilevel"/>
    <w:tmpl w:val="D5247B50"/>
    <w:lvl w:ilvl="0" w:tplc="865E37AA">
      <w:start w:val="1"/>
      <w:numFmt w:val="lowerLetter"/>
      <w:lvlText w:val="(%1)"/>
      <w:lvlJc w:val="left"/>
      <w:pPr>
        <w:ind w:left="1640" w:hanging="360"/>
      </w:pPr>
      <w:rPr>
        <w:rFonts w:hint="default"/>
      </w:r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13" w15:restartNumberingAfterBreak="0">
    <w:nsid w:val="46347DF7"/>
    <w:multiLevelType w:val="hybridMultilevel"/>
    <w:tmpl w:val="2BB2C3A2"/>
    <w:lvl w:ilvl="0" w:tplc="03E828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01970"/>
    <w:multiLevelType w:val="multilevel"/>
    <w:tmpl w:val="090EC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5294896"/>
    <w:multiLevelType w:val="hybridMultilevel"/>
    <w:tmpl w:val="FF725214"/>
    <w:lvl w:ilvl="0" w:tplc="E1668760">
      <w:start w:val="13"/>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6" w15:restartNumberingAfterBreak="0">
    <w:nsid w:val="5BDF38D8"/>
    <w:multiLevelType w:val="hybridMultilevel"/>
    <w:tmpl w:val="EEDAD70A"/>
    <w:lvl w:ilvl="0" w:tplc="51AA4A04">
      <w:start w:val="3"/>
      <w:numFmt w:val="lowerLetter"/>
      <w:lvlText w:val="(%1)"/>
      <w:lvlJc w:val="left"/>
      <w:pPr>
        <w:ind w:left="120" w:hanging="247"/>
      </w:pPr>
      <w:rPr>
        <w:rFonts w:ascii="Calibri" w:eastAsia="Calibri" w:hAnsi="Calibri" w:cs="Calibri" w:hint="default"/>
        <w:i/>
        <w:spacing w:val="-1"/>
        <w:w w:val="100"/>
        <w:sz w:val="22"/>
        <w:szCs w:val="22"/>
        <w:lang w:val="en-GB" w:eastAsia="en-GB" w:bidi="en-GB"/>
      </w:rPr>
    </w:lvl>
    <w:lvl w:ilvl="1" w:tplc="FE00F9EC">
      <w:numFmt w:val="bullet"/>
      <w:lvlText w:val=""/>
      <w:lvlJc w:val="left"/>
      <w:pPr>
        <w:ind w:left="840" w:hanging="360"/>
      </w:pPr>
      <w:rPr>
        <w:rFonts w:ascii="Symbol" w:eastAsia="Symbol" w:hAnsi="Symbol" w:cs="Symbol" w:hint="default"/>
        <w:w w:val="100"/>
        <w:sz w:val="24"/>
        <w:szCs w:val="24"/>
        <w:lang w:val="en-GB" w:eastAsia="en-GB" w:bidi="en-GB"/>
      </w:rPr>
    </w:lvl>
    <w:lvl w:ilvl="2" w:tplc="7F3A3400">
      <w:numFmt w:val="bullet"/>
      <w:lvlText w:val="•"/>
      <w:lvlJc w:val="left"/>
      <w:pPr>
        <w:ind w:left="1695" w:hanging="360"/>
      </w:pPr>
      <w:rPr>
        <w:rFonts w:hint="default"/>
        <w:lang w:val="en-GB" w:eastAsia="en-GB" w:bidi="en-GB"/>
      </w:rPr>
    </w:lvl>
    <w:lvl w:ilvl="3" w:tplc="75526710">
      <w:numFmt w:val="bullet"/>
      <w:lvlText w:val="•"/>
      <w:lvlJc w:val="left"/>
      <w:pPr>
        <w:ind w:left="2550" w:hanging="360"/>
      </w:pPr>
      <w:rPr>
        <w:rFonts w:hint="default"/>
        <w:lang w:val="en-GB" w:eastAsia="en-GB" w:bidi="en-GB"/>
      </w:rPr>
    </w:lvl>
    <w:lvl w:ilvl="4" w:tplc="512ECAF8">
      <w:numFmt w:val="bullet"/>
      <w:lvlText w:val="•"/>
      <w:lvlJc w:val="left"/>
      <w:pPr>
        <w:ind w:left="3406" w:hanging="360"/>
      </w:pPr>
      <w:rPr>
        <w:rFonts w:hint="default"/>
        <w:lang w:val="en-GB" w:eastAsia="en-GB" w:bidi="en-GB"/>
      </w:rPr>
    </w:lvl>
    <w:lvl w:ilvl="5" w:tplc="087016E2">
      <w:numFmt w:val="bullet"/>
      <w:lvlText w:val="•"/>
      <w:lvlJc w:val="left"/>
      <w:pPr>
        <w:ind w:left="4261" w:hanging="360"/>
      </w:pPr>
      <w:rPr>
        <w:rFonts w:hint="default"/>
        <w:lang w:val="en-GB" w:eastAsia="en-GB" w:bidi="en-GB"/>
      </w:rPr>
    </w:lvl>
    <w:lvl w:ilvl="6" w:tplc="5D8AE23C">
      <w:numFmt w:val="bullet"/>
      <w:lvlText w:val="•"/>
      <w:lvlJc w:val="left"/>
      <w:pPr>
        <w:ind w:left="5117" w:hanging="360"/>
      </w:pPr>
      <w:rPr>
        <w:rFonts w:hint="default"/>
        <w:lang w:val="en-GB" w:eastAsia="en-GB" w:bidi="en-GB"/>
      </w:rPr>
    </w:lvl>
    <w:lvl w:ilvl="7" w:tplc="AF887852">
      <w:numFmt w:val="bullet"/>
      <w:lvlText w:val="•"/>
      <w:lvlJc w:val="left"/>
      <w:pPr>
        <w:ind w:left="5972" w:hanging="360"/>
      </w:pPr>
      <w:rPr>
        <w:rFonts w:hint="default"/>
        <w:lang w:val="en-GB" w:eastAsia="en-GB" w:bidi="en-GB"/>
      </w:rPr>
    </w:lvl>
    <w:lvl w:ilvl="8" w:tplc="3C40B69E">
      <w:numFmt w:val="bullet"/>
      <w:lvlText w:val="•"/>
      <w:lvlJc w:val="left"/>
      <w:pPr>
        <w:ind w:left="6828" w:hanging="360"/>
      </w:pPr>
      <w:rPr>
        <w:rFonts w:hint="default"/>
        <w:lang w:val="en-GB" w:eastAsia="en-GB" w:bidi="en-GB"/>
      </w:rPr>
    </w:lvl>
  </w:abstractNum>
  <w:abstractNum w:abstractNumId="17" w15:restartNumberingAfterBreak="0">
    <w:nsid w:val="68B0689C"/>
    <w:multiLevelType w:val="hybridMultilevel"/>
    <w:tmpl w:val="72627FAE"/>
    <w:lvl w:ilvl="0" w:tplc="3056CEC8">
      <w:start w:val="23"/>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num w:numId="1">
    <w:abstractNumId w:val="16"/>
  </w:num>
  <w:num w:numId="2">
    <w:abstractNumId w:val="11"/>
  </w:num>
  <w:num w:numId="3">
    <w:abstractNumId w:val="7"/>
  </w:num>
  <w:num w:numId="4">
    <w:abstractNumId w:val="13"/>
  </w:num>
  <w:num w:numId="5">
    <w:abstractNumId w:val="9"/>
  </w:num>
  <w:num w:numId="6">
    <w:abstractNumId w:val="10"/>
  </w:num>
  <w:num w:numId="7">
    <w:abstractNumId w:val="4"/>
  </w:num>
  <w:num w:numId="8">
    <w:abstractNumId w:val="8"/>
  </w:num>
  <w:num w:numId="9">
    <w:abstractNumId w:val="0"/>
  </w:num>
  <w:num w:numId="10">
    <w:abstractNumId w:val="6"/>
  </w:num>
  <w:num w:numId="11">
    <w:abstractNumId w:val="15"/>
  </w:num>
  <w:num w:numId="12">
    <w:abstractNumId w:val="1"/>
  </w:num>
  <w:num w:numId="13">
    <w:abstractNumId w:val="17"/>
  </w:num>
  <w:num w:numId="14">
    <w:abstractNumId w:val="12"/>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53"/>
    <w:rsid w:val="00002CBB"/>
    <w:rsid w:val="000038F3"/>
    <w:rsid w:val="00003DD4"/>
    <w:rsid w:val="00006A82"/>
    <w:rsid w:val="000151AE"/>
    <w:rsid w:val="000203F7"/>
    <w:rsid w:val="00021FF6"/>
    <w:rsid w:val="000226DA"/>
    <w:rsid w:val="0005748F"/>
    <w:rsid w:val="00066EC9"/>
    <w:rsid w:val="00075334"/>
    <w:rsid w:val="00075BD0"/>
    <w:rsid w:val="00084D8E"/>
    <w:rsid w:val="00086703"/>
    <w:rsid w:val="000873C9"/>
    <w:rsid w:val="00090F4C"/>
    <w:rsid w:val="00093C39"/>
    <w:rsid w:val="00094270"/>
    <w:rsid w:val="000A3198"/>
    <w:rsid w:val="000A5EAD"/>
    <w:rsid w:val="000A60A8"/>
    <w:rsid w:val="000A6E83"/>
    <w:rsid w:val="000C20D7"/>
    <w:rsid w:val="000C3AAB"/>
    <w:rsid w:val="000C3F08"/>
    <w:rsid w:val="000C76C8"/>
    <w:rsid w:val="000D2719"/>
    <w:rsid w:val="000D56C6"/>
    <w:rsid w:val="000E592A"/>
    <w:rsid w:val="000E72C4"/>
    <w:rsid w:val="000E77F3"/>
    <w:rsid w:val="001103A6"/>
    <w:rsid w:val="00113E4A"/>
    <w:rsid w:val="00114DAD"/>
    <w:rsid w:val="001367E0"/>
    <w:rsid w:val="00140BDB"/>
    <w:rsid w:val="00147C54"/>
    <w:rsid w:val="001526BE"/>
    <w:rsid w:val="00154B4E"/>
    <w:rsid w:val="00165A8D"/>
    <w:rsid w:val="00165ECD"/>
    <w:rsid w:val="00176DB6"/>
    <w:rsid w:val="00180E96"/>
    <w:rsid w:val="00184E41"/>
    <w:rsid w:val="0019310A"/>
    <w:rsid w:val="0019587F"/>
    <w:rsid w:val="001A15E0"/>
    <w:rsid w:val="001A17D4"/>
    <w:rsid w:val="001A2D88"/>
    <w:rsid w:val="001B08B6"/>
    <w:rsid w:val="001B4F0B"/>
    <w:rsid w:val="001C079C"/>
    <w:rsid w:val="001D35AA"/>
    <w:rsid w:val="001E7425"/>
    <w:rsid w:val="001E77A2"/>
    <w:rsid w:val="001F384F"/>
    <w:rsid w:val="00202504"/>
    <w:rsid w:val="002109B8"/>
    <w:rsid w:val="002136D8"/>
    <w:rsid w:val="00214CC0"/>
    <w:rsid w:val="00233F3C"/>
    <w:rsid w:val="00234A15"/>
    <w:rsid w:val="002362C9"/>
    <w:rsid w:val="00237693"/>
    <w:rsid w:val="002416F3"/>
    <w:rsid w:val="002458DB"/>
    <w:rsid w:val="0025289A"/>
    <w:rsid w:val="00256AC2"/>
    <w:rsid w:val="00261873"/>
    <w:rsid w:val="00263C73"/>
    <w:rsid w:val="002A52EE"/>
    <w:rsid w:val="002A6D1A"/>
    <w:rsid w:val="002B07AF"/>
    <w:rsid w:val="002B37AD"/>
    <w:rsid w:val="002B5FFE"/>
    <w:rsid w:val="002C54E4"/>
    <w:rsid w:val="002D0BC6"/>
    <w:rsid w:val="002D34CF"/>
    <w:rsid w:val="002E0441"/>
    <w:rsid w:val="002F384D"/>
    <w:rsid w:val="002F3C89"/>
    <w:rsid w:val="002F619E"/>
    <w:rsid w:val="002F730F"/>
    <w:rsid w:val="0030448D"/>
    <w:rsid w:val="00316220"/>
    <w:rsid w:val="00316E08"/>
    <w:rsid w:val="00326109"/>
    <w:rsid w:val="003312E4"/>
    <w:rsid w:val="00337B80"/>
    <w:rsid w:val="00340C4F"/>
    <w:rsid w:val="0034365C"/>
    <w:rsid w:val="003445B1"/>
    <w:rsid w:val="003459CA"/>
    <w:rsid w:val="00353A75"/>
    <w:rsid w:val="0036712B"/>
    <w:rsid w:val="003773A3"/>
    <w:rsid w:val="0037790C"/>
    <w:rsid w:val="003820B3"/>
    <w:rsid w:val="00386753"/>
    <w:rsid w:val="0039288E"/>
    <w:rsid w:val="00393060"/>
    <w:rsid w:val="00393E97"/>
    <w:rsid w:val="00395583"/>
    <w:rsid w:val="003A1A3F"/>
    <w:rsid w:val="003A2AD4"/>
    <w:rsid w:val="003A342B"/>
    <w:rsid w:val="003A5388"/>
    <w:rsid w:val="003D6DEA"/>
    <w:rsid w:val="003D6E9D"/>
    <w:rsid w:val="003F3956"/>
    <w:rsid w:val="004001E0"/>
    <w:rsid w:val="00407C67"/>
    <w:rsid w:val="00423942"/>
    <w:rsid w:val="004357FA"/>
    <w:rsid w:val="00443E0D"/>
    <w:rsid w:val="004452BC"/>
    <w:rsid w:val="0045373A"/>
    <w:rsid w:val="004666D8"/>
    <w:rsid w:val="004727E0"/>
    <w:rsid w:val="004841D2"/>
    <w:rsid w:val="00490F91"/>
    <w:rsid w:val="0049693F"/>
    <w:rsid w:val="004A65DF"/>
    <w:rsid w:val="004B0BE4"/>
    <w:rsid w:val="004B1E28"/>
    <w:rsid w:val="004B336B"/>
    <w:rsid w:val="004C0666"/>
    <w:rsid w:val="004C6AC7"/>
    <w:rsid w:val="004D1892"/>
    <w:rsid w:val="004D795B"/>
    <w:rsid w:val="004E4FA4"/>
    <w:rsid w:val="004E4FB1"/>
    <w:rsid w:val="004F0AB2"/>
    <w:rsid w:val="004F463F"/>
    <w:rsid w:val="005012B9"/>
    <w:rsid w:val="00513957"/>
    <w:rsid w:val="00516CAC"/>
    <w:rsid w:val="0051787F"/>
    <w:rsid w:val="00520A38"/>
    <w:rsid w:val="00531309"/>
    <w:rsid w:val="00533170"/>
    <w:rsid w:val="005354A0"/>
    <w:rsid w:val="00550B3D"/>
    <w:rsid w:val="005666B7"/>
    <w:rsid w:val="005755B4"/>
    <w:rsid w:val="00575CA3"/>
    <w:rsid w:val="005835A3"/>
    <w:rsid w:val="0059009D"/>
    <w:rsid w:val="005969FE"/>
    <w:rsid w:val="005A3602"/>
    <w:rsid w:val="005B18D2"/>
    <w:rsid w:val="005B34DA"/>
    <w:rsid w:val="005B3C4D"/>
    <w:rsid w:val="005C3642"/>
    <w:rsid w:val="005D14A9"/>
    <w:rsid w:val="005D1834"/>
    <w:rsid w:val="005D1CD9"/>
    <w:rsid w:val="005E6374"/>
    <w:rsid w:val="005F0CAB"/>
    <w:rsid w:val="005F1C8A"/>
    <w:rsid w:val="005F2BC4"/>
    <w:rsid w:val="005F3C03"/>
    <w:rsid w:val="00600914"/>
    <w:rsid w:val="00601274"/>
    <w:rsid w:val="00606D25"/>
    <w:rsid w:val="006114FE"/>
    <w:rsid w:val="00613D9E"/>
    <w:rsid w:val="00616B89"/>
    <w:rsid w:val="0064101F"/>
    <w:rsid w:val="0064249A"/>
    <w:rsid w:val="00645B7D"/>
    <w:rsid w:val="00646D2B"/>
    <w:rsid w:val="006528ED"/>
    <w:rsid w:val="006576B5"/>
    <w:rsid w:val="0067708A"/>
    <w:rsid w:val="0067715D"/>
    <w:rsid w:val="00683B6D"/>
    <w:rsid w:val="0069063B"/>
    <w:rsid w:val="006A1766"/>
    <w:rsid w:val="006A7BA1"/>
    <w:rsid w:val="006B044A"/>
    <w:rsid w:val="006B7287"/>
    <w:rsid w:val="006C320D"/>
    <w:rsid w:val="006C4C4A"/>
    <w:rsid w:val="006F03AC"/>
    <w:rsid w:val="006F3EBF"/>
    <w:rsid w:val="00723047"/>
    <w:rsid w:val="0073615A"/>
    <w:rsid w:val="00741A54"/>
    <w:rsid w:val="00750788"/>
    <w:rsid w:val="0075316B"/>
    <w:rsid w:val="00760962"/>
    <w:rsid w:val="00761B26"/>
    <w:rsid w:val="00762BBC"/>
    <w:rsid w:val="00762F18"/>
    <w:rsid w:val="00764315"/>
    <w:rsid w:val="00776ED9"/>
    <w:rsid w:val="007975D5"/>
    <w:rsid w:val="007979FC"/>
    <w:rsid w:val="007A6652"/>
    <w:rsid w:val="007B24AF"/>
    <w:rsid w:val="007C680C"/>
    <w:rsid w:val="007C7284"/>
    <w:rsid w:val="007E3D6B"/>
    <w:rsid w:val="007E3E20"/>
    <w:rsid w:val="007E68B3"/>
    <w:rsid w:val="007E74D2"/>
    <w:rsid w:val="007F17C2"/>
    <w:rsid w:val="007F4EF1"/>
    <w:rsid w:val="00805D85"/>
    <w:rsid w:val="00814DED"/>
    <w:rsid w:val="00817194"/>
    <w:rsid w:val="008176BF"/>
    <w:rsid w:val="00820BFA"/>
    <w:rsid w:val="00836E24"/>
    <w:rsid w:val="00836EE8"/>
    <w:rsid w:val="0084141B"/>
    <w:rsid w:val="00842003"/>
    <w:rsid w:val="00856DD9"/>
    <w:rsid w:val="008727D5"/>
    <w:rsid w:val="008730C4"/>
    <w:rsid w:val="008763F9"/>
    <w:rsid w:val="008809B1"/>
    <w:rsid w:val="00883C48"/>
    <w:rsid w:val="00897B2E"/>
    <w:rsid w:val="008A5C74"/>
    <w:rsid w:val="008B2D13"/>
    <w:rsid w:val="008B6A1D"/>
    <w:rsid w:val="008C3184"/>
    <w:rsid w:val="008C3AB0"/>
    <w:rsid w:val="008C6338"/>
    <w:rsid w:val="008D4E45"/>
    <w:rsid w:val="008E3335"/>
    <w:rsid w:val="008E57B6"/>
    <w:rsid w:val="008F1491"/>
    <w:rsid w:val="008F317C"/>
    <w:rsid w:val="008F7FD7"/>
    <w:rsid w:val="00904CD2"/>
    <w:rsid w:val="00907283"/>
    <w:rsid w:val="00910F11"/>
    <w:rsid w:val="00912035"/>
    <w:rsid w:val="0092426D"/>
    <w:rsid w:val="00941CAE"/>
    <w:rsid w:val="00942987"/>
    <w:rsid w:val="00943F16"/>
    <w:rsid w:val="009463C8"/>
    <w:rsid w:val="00957AFC"/>
    <w:rsid w:val="009605BB"/>
    <w:rsid w:val="0097458E"/>
    <w:rsid w:val="00982679"/>
    <w:rsid w:val="009A0692"/>
    <w:rsid w:val="009A313A"/>
    <w:rsid w:val="009C06EB"/>
    <w:rsid w:val="009C3AA1"/>
    <w:rsid w:val="009C5458"/>
    <w:rsid w:val="009D135A"/>
    <w:rsid w:val="009D1AA9"/>
    <w:rsid w:val="009F3EEF"/>
    <w:rsid w:val="00A1761D"/>
    <w:rsid w:val="00A25F87"/>
    <w:rsid w:val="00A35A39"/>
    <w:rsid w:val="00A369AB"/>
    <w:rsid w:val="00A50C4C"/>
    <w:rsid w:val="00A5324E"/>
    <w:rsid w:val="00A559ED"/>
    <w:rsid w:val="00A67921"/>
    <w:rsid w:val="00A70C78"/>
    <w:rsid w:val="00A73E26"/>
    <w:rsid w:val="00A81F99"/>
    <w:rsid w:val="00A83778"/>
    <w:rsid w:val="00A93482"/>
    <w:rsid w:val="00AA5124"/>
    <w:rsid w:val="00AA6258"/>
    <w:rsid w:val="00AC303D"/>
    <w:rsid w:val="00AC6DF1"/>
    <w:rsid w:val="00AC7CC1"/>
    <w:rsid w:val="00AD21A7"/>
    <w:rsid w:val="00AD6B6A"/>
    <w:rsid w:val="00AE01CE"/>
    <w:rsid w:val="00AE1DF9"/>
    <w:rsid w:val="00AE4F1C"/>
    <w:rsid w:val="00AE559B"/>
    <w:rsid w:val="00AF3CE5"/>
    <w:rsid w:val="00B45B4B"/>
    <w:rsid w:val="00B51EE9"/>
    <w:rsid w:val="00B63706"/>
    <w:rsid w:val="00B65EDB"/>
    <w:rsid w:val="00B668E8"/>
    <w:rsid w:val="00B75339"/>
    <w:rsid w:val="00B76624"/>
    <w:rsid w:val="00B84E5D"/>
    <w:rsid w:val="00BA088A"/>
    <w:rsid w:val="00BA5875"/>
    <w:rsid w:val="00BA5E48"/>
    <w:rsid w:val="00BB44BE"/>
    <w:rsid w:val="00BB5571"/>
    <w:rsid w:val="00BD14FA"/>
    <w:rsid w:val="00BD6FC8"/>
    <w:rsid w:val="00BE33EE"/>
    <w:rsid w:val="00BF2D76"/>
    <w:rsid w:val="00BF5911"/>
    <w:rsid w:val="00C0062B"/>
    <w:rsid w:val="00C14023"/>
    <w:rsid w:val="00C25AED"/>
    <w:rsid w:val="00C277F6"/>
    <w:rsid w:val="00C304AD"/>
    <w:rsid w:val="00C3084B"/>
    <w:rsid w:val="00C40E6D"/>
    <w:rsid w:val="00C4677A"/>
    <w:rsid w:val="00C5385C"/>
    <w:rsid w:val="00C541C7"/>
    <w:rsid w:val="00C555D2"/>
    <w:rsid w:val="00C56B5D"/>
    <w:rsid w:val="00C57002"/>
    <w:rsid w:val="00C64B2A"/>
    <w:rsid w:val="00C713ED"/>
    <w:rsid w:val="00C723FB"/>
    <w:rsid w:val="00C761BA"/>
    <w:rsid w:val="00C76F81"/>
    <w:rsid w:val="00C87578"/>
    <w:rsid w:val="00C90B50"/>
    <w:rsid w:val="00CA3091"/>
    <w:rsid w:val="00CA6F8B"/>
    <w:rsid w:val="00CB1028"/>
    <w:rsid w:val="00CB22EA"/>
    <w:rsid w:val="00CD683B"/>
    <w:rsid w:val="00CE1EA6"/>
    <w:rsid w:val="00CE58BE"/>
    <w:rsid w:val="00CF192A"/>
    <w:rsid w:val="00CF2088"/>
    <w:rsid w:val="00CF572A"/>
    <w:rsid w:val="00CF7DD4"/>
    <w:rsid w:val="00D0799E"/>
    <w:rsid w:val="00D152D8"/>
    <w:rsid w:val="00D22147"/>
    <w:rsid w:val="00D2217C"/>
    <w:rsid w:val="00D22CD1"/>
    <w:rsid w:val="00D5239C"/>
    <w:rsid w:val="00D55F5C"/>
    <w:rsid w:val="00D56B6C"/>
    <w:rsid w:val="00D56E57"/>
    <w:rsid w:val="00D668C2"/>
    <w:rsid w:val="00D73087"/>
    <w:rsid w:val="00D7334C"/>
    <w:rsid w:val="00D751A4"/>
    <w:rsid w:val="00D83733"/>
    <w:rsid w:val="00D926A0"/>
    <w:rsid w:val="00DB0377"/>
    <w:rsid w:val="00DB7FB5"/>
    <w:rsid w:val="00DC2AAF"/>
    <w:rsid w:val="00DD1C9D"/>
    <w:rsid w:val="00DD54AA"/>
    <w:rsid w:val="00DE46BD"/>
    <w:rsid w:val="00DF6863"/>
    <w:rsid w:val="00DF6C84"/>
    <w:rsid w:val="00DF724B"/>
    <w:rsid w:val="00E0287A"/>
    <w:rsid w:val="00E040D0"/>
    <w:rsid w:val="00E15D82"/>
    <w:rsid w:val="00E22F8A"/>
    <w:rsid w:val="00E23C13"/>
    <w:rsid w:val="00E2664D"/>
    <w:rsid w:val="00E43C05"/>
    <w:rsid w:val="00E619D5"/>
    <w:rsid w:val="00E725AA"/>
    <w:rsid w:val="00E7373B"/>
    <w:rsid w:val="00E86017"/>
    <w:rsid w:val="00E93862"/>
    <w:rsid w:val="00E9760C"/>
    <w:rsid w:val="00EA1430"/>
    <w:rsid w:val="00EA25BA"/>
    <w:rsid w:val="00EC2BE0"/>
    <w:rsid w:val="00EC79AC"/>
    <w:rsid w:val="00EE3EBD"/>
    <w:rsid w:val="00EE43AC"/>
    <w:rsid w:val="00EE61E1"/>
    <w:rsid w:val="00F01E68"/>
    <w:rsid w:val="00F17297"/>
    <w:rsid w:val="00F17DC4"/>
    <w:rsid w:val="00F24B56"/>
    <w:rsid w:val="00F27497"/>
    <w:rsid w:val="00F4376A"/>
    <w:rsid w:val="00F6020D"/>
    <w:rsid w:val="00F6184A"/>
    <w:rsid w:val="00F61B3B"/>
    <w:rsid w:val="00F63C9C"/>
    <w:rsid w:val="00F669A9"/>
    <w:rsid w:val="00F67B44"/>
    <w:rsid w:val="00F727A6"/>
    <w:rsid w:val="00F73A05"/>
    <w:rsid w:val="00F76C80"/>
    <w:rsid w:val="00F8300A"/>
    <w:rsid w:val="00FA0F2F"/>
    <w:rsid w:val="00FA51C8"/>
    <w:rsid w:val="00FA53F4"/>
    <w:rsid w:val="00FD022F"/>
    <w:rsid w:val="00FD1B9C"/>
    <w:rsid w:val="00FE1840"/>
    <w:rsid w:val="00FE188A"/>
    <w:rsid w:val="00FE36BD"/>
    <w:rsid w:val="00FE6281"/>
    <w:rsid w:val="00FE6AF4"/>
    <w:rsid w:val="00FE7575"/>
    <w:rsid w:val="00FF5864"/>
    <w:rsid w:val="00FF5BF3"/>
    <w:rsid w:val="00FF6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7AA7"/>
  <w15:chartTrackingRefBased/>
  <w15:docId w15:val="{384BA420-63A6-4431-9229-95757681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53"/>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386753"/>
    <w:pPr>
      <w:ind w:left="120"/>
      <w:outlineLvl w:val="0"/>
    </w:pPr>
    <w:rPr>
      <w:b/>
      <w:bCs/>
      <w:sz w:val="24"/>
      <w:szCs w:val="24"/>
    </w:rPr>
  </w:style>
  <w:style w:type="paragraph" w:styleId="Heading2">
    <w:name w:val="heading 2"/>
    <w:basedOn w:val="Normal"/>
    <w:next w:val="Normal"/>
    <w:link w:val="Heading2Char"/>
    <w:uiPriority w:val="9"/>
    <w:unhideWhenUsed/>
    <w:qFormat/>
    <w:rsid w:val="000226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8D4E4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753"/>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386753"/>
    <w:rPr>
      <w:sz w:val="24"/>
      <w:szCs w:val="24"/>
    </w:rPr>
  </w:style>
  <w:style w:type="character" w:customStyle="1" w:styleId="BodyTextChar">
    <w:name w:val="Body Text Char"/>
    <w:basedOn w:val="DefaultParagraphFont"/>
    <w:link w:val="BodyText"/>
    <w:uiPriority w:val="1"/>
    <w:rsid w:val="00386753"/>
    <w:rPr>
      <w:rFonts w:ascii="Calibri" w:eastAsia="Calibri" w:hAnsi="Calibri" w:cs="Calibri"/>
      <w:sz w:val="24"/>
      <w:szCs w:val="24"/>
      <w:lang w:eastAsia="en-GB" w:bidi="en-GB"/>
    </w:rPr>
  </w:style>
  <w:style w:type="paragraph" w:styleId="ListParagraph">
    <w:name w:val="List Paragraph"/>
    <w:basedOn w:val="Normal"/>
    <w:uiPriority w:val="1"/>
    <w:qFormat/>
    <w:rsid w:val="00386753"/>
    <w:pPr>
      <w:ind w:left="840" w:right="140" w:hanging="360"/>
    </w:pPr>
  </w:style>
  <w:style w:type="paragraph" w:styleId="Header">
    <w:name w:val="header"/>
    <w:basedOn w:val="Normal"/>
    <w:link w:val="HeaderChar"/>
    <w:uiPriority w:val="99"/>
    <w:unhideWhenUsed/>
    <w:rsid w:val="00386753"/>
    <w:pPr>
      <w:tabs>
        <w:tab w:val="center" w:pos="4513"/>
        <w:tab w:val="right" w:pos="9026"/>
      </w:tabs>
    </w:pPr>
  </w:style>
  <w:style w:type="character" w:customStyle="1" w:styleId="HeaderChar">
    <w:name w:val="Header Char"/>
    <w:basedOn w:val="DefaultParagraphFont"/>
    <w:link w:val="Header"/>
    <w:uiPriority w:val="99"/>
    <w:rsid w:val="00386753"/>
    <w:rPr>
      <w:rFonts w:ascii="Calibri" w:eastAsia="Calibri" w:hAnsi="Calibri" w:cs="Calibri"/>
      <w:lang w:eastAsia="en-GB" w:bidi="en-GB"/>
    </w:rPr>
  </w:style>
  <w:style w:type="paragraph" w:styleId="Footer">
    <w:name w:val="footer"/>
    <w:basedOn w:val="Normal"/>
    <w:link w:val="FooterChar"/>
    <w:uiPriority w:val="99"/>
    <w:unhideWhenUsed/>
    <w:rsid w:val="00386753"/>
    <w:pPr>
      <w:tabs>
        <w:tab w:val="center" w:pos="4513"/>
        <w:tab w:val="right" w:pos="9026"/>
      </w:tabs>
    </w:pPr>
  </w:style>
  <w:style w:type="character" w:customStyle="1" w:styleId="FooterChar">
    <w:name w:val="Footer Char"/>
    <w:basedOn w:val="DefaultParagraphFont"/>
    <w:link w:val="Footer"/>
    <w:uiPriority w:val="99"/>
    <w:rsid w:val="00386753"/>
    <w:rPr>
      <w:rFonts w:ascii="Calibri" w:eastAsia="Calibri" w:hAnsi="Calibri" w:cs="Calibri"/>
      <w:lang w:eastAsia="en-GB" w:bidi="en-GB"/>
    </w:rPr>
  </w:style>
  <w:style w:type="paragraph" w:styleId="FootnoteText">
    <w:name w:val="footnote text"/>
    <w:basedOn w:val="Normal"/>
    <w:link w:val="FootnoteTextChar"/>
    <w:uiPriority w:val="99"/>
    <w:semiHidden/>
    <w:unhideWhenUsed/>
    <w:rsid w:val="00386753"/>
    <w:rPr>
      <w:sz w:val="20"/>
      <w:szCs w:val="20"/>
    </w:rPr>
  </w:style>
  <w:style w:type="character" w:customStyle="1" w:styleId="FootnoteTextChar">
    <w:name w:val="Footnote Text Char"/>
    <w:basedOn w:val="DefaultParagraphFont"/>
    <w:link w:val="FootnoteText"/>
    <w:uiPriority w:val="99"/>
    <w:semiHidden/>
    <w:rsid w:val="00386753"/>
    <w:rPr>
      <w:rFonts w:ascii="Calibri" w:eastAsia="Calibri" w:hAnsi="Calibri" w:cs="Calibri"/>
      <w:sz w:val="20"/>
      <w:szCs w:val="20"/>
      <w:lang w:eastAsia="en-GB" w:bidi="en-GB"/>
    </w:rPr>
  </w:style>
  <w:style w:type="character" w:styleId="FootnoteReference">
    <w:name w:val="footnote reference"/>
    <w:basedOn w:val="DefaultParagraphFont"/>
    <w:uiPriority w:val="99"/>
    <w:semiHidden/>
    <w:unhideWhenUsed/>
    <w:rsid w:val="00386753"/>
    <w:rPr>
      <w:vertAlign w:val="superscript"/>
    </w:rPr>
  </w:style>
  <w:style w:type="character" w:styleId="Hyperlink">
    <w:name w:val="Hyperlink"/>
    <w:basedOn w:val="DefaultParagraphFont"/>
    <w:uiPriority w:val="99"/>
    <w:unhideWhenUsed/>
    <w:rsid w:val="00386753"/>
    <w:rPr>
      <w:color w:val="0563C1" w:themeColor="hyperlink"/>
      <w:u w:val="single"/>
    </w:rPr>
  </w:style>
  <w:style w:type="paragraph" w:customStyle="1" w:styleId="legclearfix">
    <w:name w:val="legclearfix"/>
    <w:basedOn w:val="Normal"/>
    <w:rsid w:val="003867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egds">
    <w:name w:val="legds"/>
    <w:basedOn w:val="DefaultParagraphFont"/>
    <w:rsid w:val="00386753"/>
  </w:style>
  <w:style w:type="paragraph" w:customStyle="1" w:styleId="legp2paratext">
    <w:name w:val="legp2paratext"/>
    <w:basedOn w:val="Normal"/>
    <w:rsid w:val="003867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01pointnumerotealtn">
    <w:name w:val="c01pointnumerotealtn"/>
    <w:basedOn w:val="Normal"/>
    <w:rsid w:val="003867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386753"/>
    <w:rPr>
      <w:i/>
      <w:iCs/>
    </w:rPr>
  </w:style>
  <w:style w:type="paragraph" w:styleId="NormalWeb">
    <w:name w:val="Normal (Web)"/>
    <w:basedOn w:val="Normal"/>
    <w:uiPriority w:val="99"/>
    <w:unhideWhenUsed/>
    <w:rsid w:val="003867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0226DA"/>
    <w:rPr>
      <w:rFonts w:asciiTheme="majorHAnsi" w:eastAsiaTheme="majorEastAsia" w:hAnsiTheme="majorHAnsi" w:cstheme="majorBidi"/>
      <w:color w:val="2F5496" w:themeColor="accent1" w:themeShade="BF"/>
      <w:sz w:val="26"/>
      <w:szCs w:val="26"/>
      <w:lang w:eastAsia="en-GB" w:bidi="en-GB"/>
    </w:rPr>
  </w:style>
  <w:style w:type="character" w:customStyle="1" w:styleId="Heading7Char">
    <w:name w:val="Heading 7 Char"/>
    <w:basedOn w:val="DefaultParagraphFont"/>
    <w:link w:val="Heading7"/>
    <w:uiPriority w:val="9"/>
    <w:semiHidden/>
    <w:rsid w:val="008D4E45"/>
    <w:rPr>
      <w:rFonts w:asciiTheme="majorHAnsi" w:eastAsiaTheme="majorEastAsia" w:hAnsiTheme="majorHAnsi" w:cstheme="majorBidi"/>
      <w:i/>
      <w:iCs/>
      <w:color w:val="1F3763" w:themeColor="accent1" w:themeShade="7F"/>
      <w:lang w:eastAsia="en-GB" w:bidi="en-GB"/>
    </w:rPr>
  </w:style>
  <w:style w:type="character" w:styleId="UnresolvedMention">
    <w:name w:val="Unresolved Mention"/>
    <w:basedOn w:val="DefaultParagraphFont"/>
    <w:uiPriority w:val="99"/>
    <w:semiHidden/>
    <w:unhideWhenUsed/>
    <w:rsid w:val="00F67B44"/>
    <w:rPr>
      <w:color w:val="605E5C"/>
      <w:shd w:val="clear" w:color="auto" w:fill="E1DFDD"/>
    </w:rPr>
  </w:style>
  <w:style w:type="character" w:styleId="FollowedHyperlink">
    <w:name w:val="FollowedHyperlink"/>
    <w:basedOn w:val="DefaultParagraphFont"/>
    <w:uiPriority w:val="99"/>
    <w:semiHidden/>
    <w:unhideWhenUsed/>
    <w:rsid w:val="00CA3091"/>
    <w:rPr>
      <w:color w:val="954F72" w:themeColor="followedHyperlink"/>
      <w:u w:val="single"/>
    </w:rPr>
  </w:style>
  <w:style w:type="paragraph" w:styleId="BalloonText">
    <w:name w:val="Balloon Text"/>
    <w:basedOn w:val="Normal"/>
    <w:link w:val="BalloonTextChar"/>
    <w:uiPriority w:val="99"/>
    <w:semiHidden/>
    <w:unhideWhenUsed/>
    <w:rsid w:val="00A73E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3E26"/>
    <w:rPr>
      <w:rFonts w:ascii="Times New Roman" w:eastAsia="Calibri" w:hAnsi="Times New Roman" w:cs="Times New Roman"/>
      <w:sz w:val="18"/>
      <w:szCs w:val="18"/>
      <w:lang w:eastAsia="en-GB" w:bidi="en-GB"/>
    </w:rPr>
  </w:style>
  <w:style w:type="character" w:styleId="CommentReference">
    <w:name w:val="annotation reference"/>
    <w:basedOn w:val="DefaultParagraphFont"/>
    <w:uiPriority w:val="99"/>
    <w:semiHidden/>
    <w:unhideWhenUsed/>
    <w:rsid w:val="00A73E26"/>
    <w:rPr>
      <w:sz w:val="16"/>
      <w:szCs w:val="16"/>
    </w:rPr>
  </w:style>
  <w:style w:type="paragraph" w:styleId="CommentText">
    <w:name w:val="annotation text"/>
    <w:basedOn w:val="Normal"/>
    <w:link w:val="CommentTextChar"/>
    <w:uiPriority w:val="99"/>
    <w:unhideWhenUsed/>
    <w:rsid w:val="00A73E26"/>
    <w:rPr>
      <w:sz w:val="20"/>
      <w:szCs w:val="20"/>
    </w:rPr>
  </w:style>
  <w:style w:type="character" w:customStyle="1" w:styleId="CommentTextChar">
    <w:name w:val="Comment Text Char"/>
    <w:basedOn w:val="DefaultParagraphFont"/>
    <w:link w:val="CommentText"/>
    <w:uiPriority w:val="99"/>
    <w:rsid w:val="00A73E26"/>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A73E26"/>
    <w:rPr>
      <w:b/>
      <w:bCs/>
    </w:rPr>
  </w:style>
  <w:style w:type="character" w:customStyle="1" w:styleId="CommentSubjectChar">
    <w:name w:val="Comment Subject Char"/>
    <w:basedOn w:val="CommentTextChar"/>
    <w:link w:val="CommentSubject"/>
    <w:uiPriority w:val="99"/>
    <w:semiHidden/>
    <w:rsid w:val="00A73E26"/>
    <w:rPr>
      <w:rFonts w:ascii="Calibri" w:eastAsia="Calibri" w:hAnsi="Calibri" w:cs="Calibri"/>
      <w:b/>
      <w:bCs/>
      <w:sz w:val="20"/>
      <w:szCs w:val="20"/>
      <w:lang w:eastAsia="en-GB" w:bidi="en-GB"/>
    </w:rPr>
  </w:style>
  <w:style w:type="paragraph" w:customStyle="1" w:styleId="xmsonormal">
    <w:name w:val="x_msonormal"/>
    <w:basedOn w:val="Normal"/>
    <w:rsid w:val="000C3F08"/>
    <w:pPr>
      <w:widowControl/>
      <w:autoSpaceDE/>
      <w:autoSpaceDN/>
    </w:pPr>
    <w:rPr>
      <w:rFonts w:ascii="Times New Roman" w:eastAsiaTheme="minorHAnsi" w:hAnsi="Times New Roman" w:cs="Times New Roman"/>
      <w:sz w:val="24"/>
      <w:szCs w:val="24"/>
      <w:lang w:bidi="ar-SA"/>
    </w:rPr>
  </w:style>
  <w:style w:type="paragraph" w:customStyle="1" w:styleId="xmsolistparagraph">
    <w:name w:val="x_msolistparagraph"/>
    <w:basedOn w:val="Normal"/>
    <w:rsid w:val="000C3F08"/>
    <w:pPr>
      <w:widowControl/>
      <w:autoSpaceDE/>
      <w:autoSpaceDN/>
    </w:pPr>
    <w:rPr>
      <w:rFonts w:ascii="Times New Roman" w:eastAsiaTheme="minorHAnsi" w:hAnsi="Times New Roman" w:cs="Times New Roman"/>
      <w:sz w:val="24"/>
      <w:szCs w:val="24"/>
      <w:lang w:bidi="ar-SA"/>
    </w:rPr>
  </w:style>
  <w:style w:type="character" w:styleId="Strong">
    <w:name w:val="Strong"/>
    <w:basedOn w:val="DefaultParagraphFont"/>
    <w:uiPriority w:val="22"/>
    <w:qFormat/>
    <w:rsid w:val="00C76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247791">
      <w:bodyDiv w:val="1"/>
      <w:marLeft w:val="0"/>
      <w:marRight w:val="0"/>
      <w:marTop w:val="0"/>
      <w:marBottom w:val="0"/>
      <w:divBdr>
        <w:top w:val="none" w:sz="0" w:space="0" w:color="auto"/>
        <w:left w:val="none" w:sz="0" w:space="0" w:color="auto"/>
        <w:bottom w:val="none" w:sz="0" w:space="0" w:color="auto"/>
        <w:right w:val="none" w:sz="0" w:space="0" w:color="auto"/>
      </w:divBdr>
    </w:div>
    <w:div w:id="1386949554">
      <w:bodyDiv w:val="1"/>
      <w:marLeft w:val="0"/>
      <w:marRight w:val="0"/>
      <w:marTop w:val="0"/>
      <w:marBottom w:val="0"/>
      <w:divBdr>
        <w:top w:val="none" w:sz="0" w:space="0" w:color="auto"/>
        <w:left w:val="none" w:sz="0" w:space="0" w:color="auto"/>
        <w:bottom w:val="none" w:sz="0" w:space="0" w:color="auto"/>
        <w:right w:val="none" w:sz="0" w:space="0" w:color="auto"/>
      </w:divBdr>
    </w:div>
    <w:div w:id="1702701466">
      <w:bodyDiv w:val="1"/>
      <w:marLeft w:val="0"/>
      <w:marRight w:val="0"/>
      <w:marTop w:val="0"/>
      <w:marBottom w:val="0"/>
      <w:divBdr>
        <w:top w:val="none" w:sz="0" w:space="0" w:color="auto"/>
        <w:left w:val="none" w:sz="0" w:space="0" w:color="auto"/>
        <w:bottom w:val="none" w:sz="0" w:space="0" w:color="auto"/>
        <w:right w:val="none" w:sz="0" w:space="0" w:color="auto"/>
      </w:divBdr>
    </w:div>
    <w:div w:id="1890216114">
      <w:bodyDiv w:val="1"/>
      <w:marLeft w:val="0"/>
      <w:marRight w:val="0"/>
      <w:marTop w:val="0"/>
      <w:marBottom w:val="0"/>
      <w:divBdr>
        <w:top w:val="none" w:sz="0" w:space="0" w:color="auto"/>
        <w:left w:val="none" w:sz="0" w:space="0" w:color="auto"/>
        <w:bottom w:val="none" w:sz="0" w:space="0" w:color="auto"/>
        <w:right w:val="none" w:sz="0" w:space="0" w:color="auto"/>
      </w:divBdr>
    </w:div>
    <w:div w:id="1948661838">
      <w:bodyDiv w:val="1"/>
      <w:marLeft w:val="0"/>
      <w:marRight w:val="0"/>
      <w:marTop w:val="0"/>
      <w:marBottom w:val="0"/>
      <w:divBdr>
        <w:top w:val="none" w:sz="0" w:space="0" w:color="auto"/>
        <w:left w:val="none" w:sz="0" w:space="0" w:color="auto"/>
        <w:bottom w:val="none" w:sz="0" w:space="0" w:color="auto"/>
        <w:right w:val="none" w:sz="0" w:space="0" w:color="auto"/>
      </w:divBdr>
    </w:div>
    <w:div w:id="21196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ebarchive.org.uk/wayback/archive/20160111010720mp_/http:/www.gov.scot/Resource/0045/00458485.pdf" TargetMode="External"/><Relationship Id="rId7" Type="http://schemas.openxmlformats.org/officeDocument/2006/relationships/hyperlink" Target="https://www.un.org/unispal/document/un-high-commissioner-for-human-rights-report-on-business-activities-related-to-settlements-in-the-opt-advance-unedited-version-a-hrc-43-71/" TargetMode="External"/><Relationship Id="rId2" Type="http://schemas.openxmlformats.org/officeDocument/2006/relationships/hyperlink" Target="https://www.amnesty.org.uk/resources/thinktwice" TargetMode="External"/><Relationship Id="rId1" Type="http://schemas.openxmlformats.org/officeDocument/2006/relationships/hyperlink" Target="https://www.amnesty.org/en/documents/mde15/9490/2019/en/" TargetMode="External"/><Relationship Id="rId6" Type="http://schemas.openxmlformats.org/officeDocument/2006/relationships/hyperlink" Target="http://www.ohchr.org/EN/HRBodies/HRC/RegularSessions/Session37/Pages/ListReports.aspx" TargetMode="External"/><Relationship Id="rId5" Type="http://schemas.openxmlformats.org/officeDocument/2006/relationships/hyperlink" Target="https://www.ecfr.eu/article/eu_member_state_business_advisories_on_israel_settlements" TargetMode="External"/><Relationship Id="rId4" Type="http://schemas.openxmlformats.org/officeDocument/2006/relationships/hyperlink" Target="https://www.gov.uk/government/publications/overseas-business-risk-palestinian-territories/overseas-business-risk-the-occupied-palestinian-territorie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1T17:48:04.537"/>
    </inkml:context>
    <inkml:brush xml:id="br0">
      <inkml:brushProperty name="width" value="0.08583" units="cm"/>
      <inkml:brushProperty name="height" value="0.08583" units="cm"/>
    </inkml:brush>
  </inkml:definitions>
  <inkml:trace contextRef="#ctx0" brushRef="#br0">398 642 8100,'-9'4'211,"-1"1"0,0 4 0,-2 7 0,-1 11 0,-2 13 1,-2 12-1,7-21 0,1 1 0,-3 4 0,1 1 0,-1 2 1,0 0-1,-1 1 0,-1 0 0,0 0 0,0 0 1,-1 0-1,0-1 0,0 0 0,0 0 0,0-1 0,1-1 1,0-2-1,0-1 0,3-4 0,0-1 0,-8 23 1107,4-7 0,6-8 1,3-9-952,4-5-244,1-4 1,1-9-78,0-2 1,1-3 41,1-3 1,-1-2 66,3-2 0,-3-8 143,3-5 0,-3-6-119,2-5 1,-1-6-105,2-7 0,1-8 62,1-7 0,-2 22 0,0-1-651,0-1 0,-1 0 1,2-4-1,1 0 190,-1-2 0,2 0 0,-1-3 0,1-2-556,1-4 1,1-1 0,2-5 0,1-2 680,1-4 0,1 1 1,1 0-1,1 0-310,2 3 1,2 2 0,-1 2 0,2 2 676,1 4 1,0 2-1,-2 4 1,0 4-114,-3 5 0,0 3 1,15-19 222,-7 13 1,1 3-119,-1 2 1,1 3 444,-3 5 0,-2 4-302,-4 7 1,-2 3 585,0 4 1,-2 7-890,-2 8 1,0 8 106,-1 9 1,-2 11 293,-1 11 1,-3 11-118,-3-27 0,0 1 0,-1 3 0,-1-1-316,0 3 1,-1 0 0,-1 2 0,-1 0 87,-1 3 1,-1 0 0,0 2-1,0-1-237,-1 0 1,1-1 0,0-1-1,0-2 156,-1-3 1,1-2 0,0 0 0,0-1 130,0-1 1,0-1 0,0-1 0,1 0 1070,-6 27 1,2-4-514,4-6 0,2-2 79,3-3 0,0-1-319,2-3 1,4-4-263,3-4 1,2-4 53,0 0 1,3-2-494,1-1 0,0-4 236,0-4 1,-2-4-1145,0 1 0,-1-2-269,-1-2 1,0-3 512,-1-4 1,-3 2 321,0-2 1,-5 0 199,1 0 1,-3 0 349,0 3 0,0 0-63,0-1 208,-3 0 1,1 1-381,-2-1 1,-1 0-232,1-2 1,-1 1-372,0-3 0,-2 1 346,0-3 0,0 0-597,0 0 1,-1-2 1156,0-2 0,-2-3 0,1-6 0</inkml:trace>
  <inkml:trace contextRef="#ctx0" brushRef="#br0" timeOffset="197">357 1570 8219,'-13'0'3583,"1"0"-1699,4 0-1187,4 0 1,5 3 2373,5-2-2090,2 4 1,3-4-426,0 2 1,1-2-328,-1 1 1,1-2-584,-1 3 0,1-4 309,-1-2 0,0-3-984,-2 0 1,2-1-47,-2-4 0,2 0-926,0-1 1,0-1 2000,-2 2 0,5-1 0,-2 2 0</inkml:trace>
  <inkml:trace contextRef="#ctx0" brushRef="#br0" timeOffset="400">1165 1552 8214,'-6'-3'8087,"3"2"-5014,-1-2-1572,3 3-3637,-2-3 1,2 0 958,-1-4 0,1 3 124,-3-1 1,1 1 468,-3-2 1,1-1 583,1 1 0,-1-3 0,2-1 0</inkml:trace>
  <inkml:trace contextRef="#ctx0" brushRef="#br0" timeOffset="1516">2233 384 8163,'8'-23'382,"-2"4"1,2-6-63,-4 1 0,-2 2 129,-2 0 1,0 2-68,0 1 0,-4 0 325,-2 2 1,-5 2-241,-1 4 1,-3 3 103,1 3 1,-6 2-170,0 3 1,-3 1-177,1 1 0,-1 5-93,0 3 1,0 6 82,-2 4 1,4 0-98,-2 6 0,4 1 113,0 5 0,0 4-348,2 0 0,1 3-112,5 2 1,0 1-241,2 3 1,1 2 193,4 1 0,1 0-237,1-1 1,2 1 440,-2 2 1,1 2-19,1-3 0,0 2 84,0-4 0,0 0-110,0 2 1,1-1-6,1-1 0,-1 0 107,3-6 0,-3 2 7,1-2 0,0 1 45,1-4 1,-2 0 174,-1-6 1,2-2 27,0 0 1,0-2-167,-2-1 0,0-3-39,0-2 0,2-5 39,2 1 1,3-2 361,1 1 0,2-1-252,-1-3 0,5-1-82,1-1 1,3-1-76,4-4 1,2-2-156,5 1 0,5-4 283,3 1 1,7-2-92,2 0 0,4 0-220,1 0 1,-23 0 0,0-2 184,3 0 0,1 0 0,2-2 0,1 0-64,0 0 0,2-1 0,1-2 1,2 0 22,-2 0 1,2-1-1,1-1 1,2-1-402,2 0 1,1-1 0,2-1 0,1 0 401,1-2 1,0 0 0,2 0-1,0 0-451,-2-2 1,0 0-1,2 0 1,-1 0 299,2-2 1,-1 0 0,-17 6 0,1 0-1,0 0 30,17-6 0,-2-1 0,0 0 0,-1 1-239,-4 1 0,0 0 1,0-2-1,-1 0 277,1-1 1,-1 1 0,-4 0-1,-1-1 134,0 0 1,0-1-1,-2 1 1,-1-2-25,-3 1 0,-1-1 1,1 0-1,-2-2 20,-1 0 0,-2-1 1,-2 2-1,0-1-12,-2-1 0,1 1 0,-5 2 0,0 1 558,17-18 0,-8 3-83,-3 4 0,-10 6 654,-5 2 1,-6 5 113,-6 4 1,-3 0-864,-3 6 0,-5 4-58,-4 3 0,-2 2-673,-2 2 1,1 7 216,-3 6 1,3 3-211,-1 1 1,2 2-243,2 0 1,1 2 182,5 2 1,3-1 8,5-3 1,1-1 362,1-3 1,4-1-72,4-1 0,3-4 1195,5 0 0,6-6-242,3-3 0,6-1 80,6-1 1,1-3-569,4-2 1,3-3-556,3-3 1,3-4 63,-24 6 0,-1 1 0,23-11 132,1 0 1,-4-3-246,-3 1 1,-3 0 148,-5 1 0,-9 6-359,-10 3 1,-8 4 299,-7 0 0,-11 1 349,-7 3 1,-14-1-547,-16 4 1,18 1 0,-3 0 169,-5 1 1,-3 0-1,-6 1 1,-2 2-715,-8 0 1,0 2 0,15-2 0,1 1 0,-2 0 678,-4 0 0,0 0 1,-1 1-1,-5 1 1,-1 0-1,-1 2-281,9-3 1,0 1 0,-1 0 0,0 1-1,-5 0 1,1 2 0,-2-1 0,1 0 359,-2 1 0,0 0 0,-1 1 0,0-1 0,9 0 0,0-1 1,1 1-1,-1-1 0,0 2-116,-9 1 0,0 1 0,0 0 0,0 0 0,0 1 0,-1 0 0,1 0 0,0 1 202,10-3-1,0 1 1,-1-1 0,1 0 0,0 1 0,-10 3 0,-1 0 0,1 1 0,0 0 69,1 0 1,0 0-1,1 1 1,0-1-1,0 1 1,0 0 0,0 0-1,2 0 113,2 0 1,1 0-1,0 0 1,0 0 0,2-1-1,0 1 1,0 0 0,1 0 105,1-1 0,1 0 0,1 0 1,0 1-1,-9 4 0,1 0 1,1-1 214,6-2 0,-1-1 0,4 0 0,-11 6 0,4-1-65,13-5 1,3-1-1,-7 10 853,27-11 1,27-5-991,29-7 0,-8-8 0,4-3-87,-6 1 1,2-1 0,3-2 0,6-2 0,3-1 0,3-2 9,-8 3 1,1-2 0,2 0-1,0-1 1,-5 3 0,-1-1-1,2-1 1,1 1 0,-1 0 75,3-1 1,1 1 0,0-1 0,0 1 0,1-1 0,1 1 0,1-1 0,0 0 0,1 1 0,-1 0-229,0-1 1,0 1-1,0 0 1,1 0-1,-1 0 1,2 0 0,-1 1-1,2-1 1,-1 1-1,0-1-51,-8 3 0,0-1 0,-1 0 0,1 1 0,0-1 0,0 1 0,8-1 0,-1-1 0,1 1 0,0 1 0,-1-1-83,-2 2 1,1-1 0,-1 1-1,-1 0 1,0 0 0,-2 1-1,0-1 1,0 0 0,-1 2-1,0-1 83,6 0 0,-1 1 0,0 0 0,-1 0 0,-2 0 0,1 0 0,-2 1 0,0 1-107,-2 0 0,0 1 0,-1 0 0,0 0 1,11-1-1,-1 1 0,-1 1 107,-6 1 0,-1 0 0,0 0 0,-5 1 0,-1 0 0,-1 1 198,9 1 0,-2 0 1,-7 2-1,-4 0-198,-5 2 0,-3 1 0,25 9 0,-12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99E874AC66204AA3C81F4212EFBB7B" ma:contentTypeVersion="13" ma:contentTypeDescription="Create a new document." ma:contentTypeScope="" ma:versionID="dc9da5aa9a54521e9a360f4d7666a313">
  <xsd:schema xmlns:xsd="http://www.w3.org/2001/XMLSchema" xmlns:xs="http://www.w3.org/2001/XMLSchema" xmlns:p="http://schemas.microsoft.com/office/2006/metadata/properties" xmlns:ns3="ff974aa5-dde0-4d89-a06a-acbd33d0e31d" xmlns:ns4="ed220dfe-7076-49d9-a920-ee2228635b4c" targetNamespace="http://schemas.microsoft.com/office/2006/metadata/properties" ma:root="true" ma:fieldsID="98796d49db6336140f9a114a6b0c9fe3" ns3:_="" ns4:_="">
    <xsd:import namespace="ff974aa5-dde0-4d89-a06a-acbd33d0e31d"/>
    <xsd:import namespace="ed220dfe-7076-49d9-a920-ee2228635b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74aa5-dde0-4d89-a06a-acbd33d0e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20dfe-7076-49d9-a920-ee2228635b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638B4-6C28-4C0F-8D56-252DCFF73B94}">
  <ds:schemaRefs>
    <ds:schemaRef ds:uri="http://schemas.openxmlformats.org/officeDocument/2006/bibliography"/>
  </ds:schemaRefs>
</ds:datastoreItem>
</file>

<file path=customXml/itemProps2.xml><?xml version="1.0" encoding="utf-8"?>
<ds:datastoreItem xmlns:ds="http://schemas.openxmlformats.org/officeDocument/2006/customXml" ds:itemID="{B520EBB0-499A-4C8B-89B4-9244FA89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74aa5-dde0-4d89-a06a-acbd33d0e31d"/>
    <ds:schemaRef ds:uri="ed220dfe-7076-49d9-a920-ee2228635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7D780-A15B-423C-86BC-A8865BE9ACE3}">
  <ds:schemaRefs>
    <ds:schemaRef ds:uri="http://schemas.microsoft.com/sharepoint/v3/contenttype/forms"/>
  </ds:schemaRefs>
</ds:datastoreItem>
</file>

<file path=customXml/itemProps4.xml><?xml version="1.0" encoding="utf-8"?>
<ds:datastoreItem xmlns:ds="http://schemas.openxmlformats.org/officeDocument/2006/customXml" ds:itemID="{B28B66DB-AB74-4ABF-B30C-868A59B49468}">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f974aa5-dde0-4d89-a06a-acbd33d0e31d"/>
    <ds:schemaRef ds:uri="http://schemas.microsoft.com/office/infopath/2007/PartnerControls"/>
    <ds:schemaRef ds:uri="ed220dfe-7076-49d9-a920-ee2228635b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Tribunal Judge</dc:creator>
  <cp:keywords/>
  <dc:description/>
  <cp:lastModifiedBy>Peter Frankental</cp:lastModifiedBy>
  <cp:revision>6</cp:revision>
  <dcterms:created xsi:type="dcterms:W3CDTF">2020-05-01T10:56:00Z</dcterms:created>
  <dcterms:modified xsi:type="dcterms:W3CDTF">2020-06-23T10:08:00Z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0x010100EC99E874AC66204AA3C81F4212EFBB7B</vt:lpwstr>
  </property>
</Properties>
</file>