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</w:tblGrid>
      <w:tr w:rsidR="00262A3B" w:rsidRPr="00262A3B" w14:paraId="0E4E2018" w14:textId="77777777" w:rsidTr="002820FC">
        <w:tc>
          <w:tcPr>
            <w:tcW w:w="4747" w:type="dxa"/>
          </w:tcPr>
          <w:p w14:paraId="5EF23E55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Tarek Ahmed Ibrahim Adel</w:t>
            </w:r>
          </w:p>
        </w:tc>
      </w:tr>
      <w:tr w:rsidR="00262A3B" w:rsidRPr="00262A3B" w14:paraId="24058E6D" w14:textId="77777777" w:rsidTr="002820FC">
        <w:tc>
          <w:tcPr>
            <w:tcW w:w="4747" w:type="dxa"/>
          </w:tcPr>
          <w:p w14:paraId="6631EAB2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 xml:space="preserve">Ambassador </w:t>
            </w:r>
          </w:p>
        </w:tc>
      </w:tr>
      <w:tr w:rsidR="00262A3B" w:rsidRPr="00262A3B" w14:paraId="18EDA486" w14:textId="77777777" w:rsidTr="002820FC">
        <w:tc>
          <w:tcPr>
            <w:tcW w:w="4747" w:type="dxa"/>
          </w:tcPr>
          <w:p w14:paraId="0435A453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Embassy of the Arab Republic of Egypt</w:t>
            </w:r>
          </w:p>
        </w:tc>
      </w:tr>
      <w:tr w:rsidR="00262A3B" w:rsidRPr="00262A3B" w14:paraId="37071D2A" w14:textId="77777777" w:rsidTr="002820FC">
        <w:tc>
          <w:tcPr>
            <w:tcW w:w="4747" w:type="dxa"/>
          </w:tcPr>
          <w:p w14:paraId="6FCD6E23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26 South Street, London, W1K 1DW</w:t>
            </w:r>
          </w:p>
        </w:tc>
      </w:tr>
      <w:tr w:rsidR="00262A3B" w:rsidRPr="00262A3B" w14:paraId="61B838C9" w14:textId="77777777" w:rsidTr="002820FC">
        <w:tc>
          <w:tcPr>
            <w:tcW w:w="4747" w:type="dxa"/>
          </w:tcPr>
          <w:p w14:paraId="26F6B63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</w:tc>
      </w:tr>
      <w:tr w:rsidR="00262A3B" w:rsidRPr="00262A3B" w14:paraId="5FCEFFFC" w14:textId="77777777" w:rsidTr="002820FC">
        <w:tc>
          <w:tcPr>
            <w:tcW w:w="4747" w:type="dxa"/>
          </w:tcPr>
          <w:p w14:paraId="73675FB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President Abdel Fattah al-Sisi</w:t>
            </w:r>
          </w:p>
        </w:tc>
      </w:tr>
      <w:tr w:rsidR="00262A3B" w:rsidRPr="00262A3B" w14:paraId="50B7B80B" w14:textId="77777777" w:rsidTr="002820FC">
        <w:tc>
          <w:tcPr>
            <w:tcW w:w="4747" w:type="dxa"/>
          </w:tcPr>
          <w:p w14:paraId="233F5BF6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Office of the President</w:t>
            </w:r>
          </w:p>
        </w:tc>
      </w:tr>
      <w:tr w:rsidR="00262A3B" w:rsidRPr="00262A3B" w14:paraId="64032026" w14:textId="77777777" w:rsidTr="002820FC">
        <w:tc>
          <w:tcPr>
            <w:tcW w:w="4747" w:type="dxa"/>
          </w:tcPr>
          <w:p w14:paraId="331C695F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 xml:space="preserve">Al </w:t>
            </w:r>
            <w:proofErr w:type="spellStart"/>
            <w:r w:rsidRPr="00262A3B">
              <w:rPr>
                <w:rFonts w:ascii="Arial" w:hAnsi="Arial" w:cs="Arial"/>
              </w:rPr>
              <w:t>Ittihadia</w:t>
            </w:r>
            <w:proofErr w:type="spellEnd"/>
            <w:r w:rsidRPr="00262A3B">
              <w:rPr>
                <w:rFonts w:ascii="Arial" w:hAnsi="Arial" w:cs="Arial"/>
              </w:rPr>
              <w:t xml:space="preserve"> Palace </w:t>
            </w:r>
          </w:p>
        </w:tc>
      </w:tr>
      <w:tr w:rsidR="00262A3B" w:rsidRPr="00262A3B" w14:paraId="6B7D723A" w14:textId="77777777" w:rsidTr="002820FC">
        <w:tc>
          <w:tcPr>
            <w:tcW w:w="4747" w:type="dxa"/>
          </w:tcPr>
          <w:p w14:paraId="66F54C4F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Cairo</w:t>
            </w:r>
          </w:p>
        </w:tc>
      </w:tr>
      <w:tr w:rsidR="00262A3B" w:rsidRPr="00262A3B" w14:paraId="3607964E" w14:textId="77777777" w:rsidTr="002820FC">
        <w:tc>
          <w:tcPr>
            <w:tcW w:w="4747" w:type="dxa"/>
          </w:tcPr>
          <w:p w14:paraId="4693FAC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Arab Republic of Egypt</w:t>
            </w:r>
          </w:p>
        </w:tc>
      </w:tr>
      <w:tr w:rsidR="00262A3B" w:rsidRPr="00262A3B" w14:paraId="05F8E5DC" w14:textId="77777777" w:rsidTr="002820FC">
        <w:tc>
          <w:tcPr>
            <w:tcW w:w="4747" w:type="dxa"/>
          </w:tcPr>
          <w:p w14:paraId="5C1E0028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</w:tc>
      </w:tr>
      <w:tr w:rsidR="00262A3B" w:rsidRPr="00262A3B" w14:paraId="115806C9" w14:textId="77777777" w:rsidTr="002820FC">
        <w:tc>
          <w:tcPr>
            <w:tcW w:w="4747" w:type="dxa"/>
          </w:tcPr>
          <w:p w14:paraId="3896EEE8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Ahmed Ihab Gamal-</w:t>
            </w:r>
            <w:proofErr w:type="spellStart"/>
            <w:r w:rsidRPr="00262A3B">
              <w:rPr>
                <w:rFonts w:ascii="Arial" w:hAnsi="Arial" w:cs="Arial"/>
              </w:rPr>
              <w:t>Eldin</w:t>
            </w:r>
            <w:proofErr w:type="spellEnd"/>
            <w:r w:rsidRPr="00262A3B">
              <w:rPr>
                <w:rFonts w:ascii="Arial" w:hAnsi="Arial" w:cs="Arial"/>
              </w:rPr>
              <w:t xml:space="preserve"> </w:t>
            </w:r>
          </w:p>
        </w:tc>
      </w:tr>
      <w:tr w:rsidR="00262A3B" w:rsidRPr="00262A3B" w14:paraId="6C029BAC" w14:textId="77777777" w:rsidTr="002820FC">
        <w:tc>
          <w:tcPr>
            <w:tcW w:w="4747" w:type="dxa"/>
          </w:tcPr>
          <w:p w14:paraId="790911F3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 xml:space="preserve">Deputy Assistant Minister of Foreign </w:t>
            </w:r>
          </w:p>
        </w:tc>
      </w:tr>
      <w:tr w:rsidR="00262A3B" w:rsidRPr="00262A3B" w14:paraId="18E25546" w14:textId="77777777" w:rsidTr="002820FC">
        <w:tc>
          <w:tcPr>
            <w:tcW w:w="4747" w:type="dxa"/>
          </w:tcPr>
          <w:p w14:paraId="3B1B1430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Affairs for Human Rights</w:t>
            </w:r>
          </w:p>
        </w:tc>
      </w:tr>
      <w:tr w:rsidR="00262A3B" w:rsidRPr="00262A3B" w14:paraId="73064DDF" w14:textId="77777777" w:rsidTr="002820FC">
        <w:tc>
          <w:tcPr>
            <w:tcW w:w="4747" w:type="dxa"/>
          </w:tcPr>
          <w:p w14:paraId="3DEE1E1F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Ministry of Foreign Affairs</w:t>
            </w:r>
          </w:p>
        </w:tc>
      </w:tr>
      <w:tr w:rsidR="00262A3B" w:rsidRPr="00262A3B" w14:paraId="459FE62F" w14:textId="77777777" w:rsidTr="002820FC">
        <w:tc>
          <w:tcPr>
            <w:tcW w:w="4747" w:type="dxa"/>
          </w:tcPr>
          <w:p w14:paraId="53E65035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Corniche al-Nil, Cairo, Arab Republic of Egypt</w:t>
            </w:r>
          </w:p>
        </w:tc>
      </w:tr>
      <w:tr w:rsidR="00262A3B" w:rsidRPr="00262A3B" w14:paraId="34B58289" w14:textId="77777777" w:rsidTr="002820FC">
        <w:tc>
          <w:tcPr>
            <w:tcW w:w="4747" w:type="dxa"/>
          </w:tcPr>
          <w:p w14:paraId="224E664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</w:tc>
      </w:tr>
      <w:tr w:rsidR="00262A3B" w:rsidRPr="00262A3B" w14:paraId="4CF957E7" w14:textId="77777777" w:rsidTr="002820FC">
        <w:tc>
          <w:tcPr>
            <w:tcW w:w="4747" w:type="dxa"/>
          </w:tcPr>
          <w:p w14:paraId="325DA114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Public Prosecutor Hamada al-</w:t>
            </w:r>
            <w:proofErr w:type="spellStart"/>
            <w:r w:rsidRPr="00262A3B">
              <w:rPr>
                <w:rFonts w:ascii="Arial" w:hAnsi="Arial" w:cs="Arial"/>
              </w:rPr>
              <w:t>Sawy</w:t>
            </w:r>
            <w:proofErr w:type="spellEnd"/>
          </w:p>
        </w:tc>
      </w:tr>
      <w:tr w:rsidR="00262A3B" w:rsidRPr="00262A3B" w14:paraId="75EA0472" w14:textId="77777777" w:rsidTr="002820FC">
        <w:tc>
          <w:tcPr>
            <w:tcW w:w="4747" w:type="dxa"/>
          </w:tcPr>
          <w:p w14:paraId="14AE186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Office of the Public Prosecutor</w:t>
            </w:r>
          </w:p>
        </w:tc>
      </w:tr>
      <w:tr w:rsidR="00262A3B" w:rsidRPr="00262A3B" w14:paraId="1F30DAAF" w14:textId="77777777" w:rsidTr="002820FC">
        <w:trPr>
          <w:trHeight w:val="592"/>
        </w:trPr>
        <w:tc>
          <w:tcPr>
            <w:tcW w:w="4747" w:type="dxa"/>
          </w:tcPr>
          <w:p w14:paraId="2DB986FF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 xml:space="preserve">Madinat al-Rehab, </w:t>
            </w:r>
          </w:p>
          <w:p w14:paraId="417CA899" w14:textId="77777777" w:rsidR="00262A3B" w:rsidRPr="00262A3B" w:rsidRDefault="00262A3B" w:rsidP="00262A3B">
            <w:pPr>
              <w:rPr>
                <w:rFonts w:ascii="Arial" w:hAnsi="Arial" w:cs="Arial"/>
              </w:rPr>
            </w:pPr>
            <w:r w:rsidRPr="00262A3B">
              <w:rPr>
                <w:rFonts w:ascii="Arial" w:hAnsi="Arial" w:cs="Arial"/>
              </w:rPr>
              <w:t>Cairo, Arab Republic of Egypt</w:t>
            </w:r>
          </w:p>
          <w:p w14:paraId="665CC5C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101B6498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05EEC8C7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34993E8E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76019344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357B950F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611235F1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12AC420F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756EF550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3CC60349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  <w:p w14:paraId="1378DFDD" w14:textId="77777777" w:rsidR="00262A3B" w:rsidRPr="00262A3B" w:rsidRDefault="00262A3B" w:rsidP="00262A3B">
            <w:pPr>
              <w:rPr>
                <w:rFonts w:ascii="Arial" w:hAnsi="Arial" w:cs="Arial"/>
              </w:rPr>
            </w:pPr>
          </w:p>
        </w:tc>
      </w:tr>
    </w:tbl>
    <w:p w14:paraId="12CE9B98" w14:textId="77777777" w:rsidR="00262A3B" w:rsidRDefault="00262A3B" w:rsidP="00262A3B">
      <w:pPr>
        <w:rPr>
          <w:rFonts w:ascii="Arial" w:hAnsi="Arial" w:cs="Arial"/>
        </w:rPr>
      </w:pPr>
      <w:r>
        <w:rPr>
          <w:rFonts w:ascii="Arial" w:hAnsi="Arial" w:cs="Arial"/>
        </w:rPr>
        <w:t>Model text</w:t>
      </w:r>
    </w:p>
    <w:p w14:paraId="1B33E4D2" w14:textId="77777777" w:rsidR="00262A3B" w:rsidRDefault="00262A3B" w:rsidP="00262A3B">
      <w:pPr>
        <w:rPr>
          <w:rFonts w:ascii="Arial" w:hAnsi="Arial" w:cs="Arial"/>
        </w:rPr>
      </w:pPr>
    </w:p>
    <w:p w14:paraId="4809F390" w14:textId="7B791E7C" w:rsidR="00262A3B" w:rsidRDefault="00262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to express my concern at </w:t>
      </w:r>
      <w:r>
        <w:rPr>
          <w:rFonts w:ascii="Arial" w:hAnsi="Arial" w:cs="Arial"/>
        </w:rPr>
        <w:t xml:space="preserve">how the Supreme State Security Prosecution is treating people who have simply expressed their opinions and used their right to freedom of expression. </w:t>
      </w:r>
      <w:r w:rsidR="00FC4C46">
        <w:rPr>
          <w:rFonts w:ascii="Arial" w:hAnsi="Arial" w:cs="Arial"/>
        </w:rPr>
        <w:t xml:space="preserve"> They include human rights defenders, </w:t>
      </w:r>
      <w:proofErr w:type="gramStart"/>
      <w:r w:rsidR="00FC4C46">
        <w:rPr>
          <w:rFonts w:ascii="Arial" w:hAnsi="Arial" w:cs="Arial"/>
        </w:rPr>
        <w:t>lawyers</w:t>
      </w:r>
      <w:proofErr w:type="gramEnd"/>
      <w:r w:rsidR="00FC4C46">
        <w:rPr>
          <w:rFonts w:ascii="Arial" w:hAnsi="Arial" w:cs="Arial"/>
        </w:rPr>
        <w:t xml:space="preserve"> and journalists.  </w:t>
      </w:r>
      <w:r>
        <w:rPr>
          <w:rFonts w:ascii="Arial" w:hAnsi="Arial" w:cs="Arial"/>
        </w:rPr>
        <w:t xml:space="preserve">I understand that since President As-Sisi came to power in 2013, thousands of such people have been disappeared, detained pre-trial, tortured, subjected to unfair </w:t>
      </w:r>
      <w:proofErr w:type="gramStart"/>
      <w:r>
        <w:rPr>
          <w:rFonts w:ascii="Arial" w:hAnsi="Arial" w:cs="Arial"/>
        </w:rPr>
        <w:t>trials</w:t>
      </w:r>
      <w:proofErr w:type="gramEnd"/>
      <w:r>
        <w:rPr>
          <w:rFonts w:ascii="Arial" w:hAnsi="Arial" w:cs="Arial"/>
        </w:rPr>
        <w:t xml:space="preserve"> and sentenced in an arbitrary fashion.</w:t>
      </w:r>
      <w:r w:rsidR="00FC4C46">
        <w:rPr>
          <w:rFonts w:ascii="Arial" w:hAnsi="Arial" w:cs="Arial"/>
        </w:rPr>
        <w:t xml:space="preserve">  This appears to be a systemic </w:t>
      </w:r>
      <w:proofErr w:type="gramStart"/>
      <w:r w:rsidR="00FC4C46">
        <w:rPr>
          <w:rFonts w:ascii="Arial" w:hAnsi="Arial" w:cs="Arial"/>
        </w:rPr>
        <w:t>process</w:t>
      </w:r>
      <w:proofErr w:type="gramEnd"/>
      <w:r w:rsidR="00FC4C46">
        <w:rPr>
          <w:rFonts w:ascii="Arial" w:hAnsi="Arial" w:cs="Arial"/>
        </w:rPr>
        <w:t xml:space="preserve"> therefore.</w:t>
      </w:r>
    </w:p>
    <w:p w14:paraId="4A8C3E4A" w14:textId="0CFC762D" w:rsidR="00262A3B" w:rsidRDefault="00262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just two examples, I am </w:t>
      </w:r>
      <w:r w:rsidR="00FC4C46">
        <w:rPr>
          <w:rFonts w:ascii="Arial" w:hAnsi="Arial" w:cs="Arial"/>
        </w:rPr>
        <w:t>concerned about the following:</w:t>
      </w:r>
    </w:p>
    <w:p w14:paraId="537924E0" w14:textId="77777777" w:rsidR="00262A3B" w:rsidRDefault="00262A3B" w:rsidP="00262A3B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Ibrahim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Ezz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El-Din is a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2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7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-year-old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architectural planning engineer who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works as a researcher at the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Egyptian Commission for Rights and Freedoms (ECRF)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 He was arrested in June 2019 and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reappeared at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the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SSSP nearly 6 months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later.  H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 had been tortured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and has since become suicidal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14:paraId="33516A56" w14:textId="27B485AE" w:rsidR="00262A3B" w:rsidRPr="00262A3B" w:rsidRDefault="00262A3B" w:rsidP="00262A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Ibrahim was i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nvestigated and charged with contributing to the objectives of a terrorist group and publication of false information undermining national security. 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The p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rosecutors base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 their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accusations mainly on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National Security Agency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investigation case files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which his lawyer was not allowed to examine.  This is despite the ruling of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Egypt’s highest court that, on their own, they do not constitute “evidence”.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 </w:t>
      </w:r>
    </w:p>
    <w:p w14:paraId="71E07698" w14:textId="476375E6" w:rsidR="00262A3B" w:rsidRPr="00262A3B" w:rsidRDefault="00262A3B">
      <w:pPr>
        <w:rPr>
          <w:rFonts w:ascii="Arial" w:hAnsi="Arial" w:cs="Arial"/>
        </w:rPr>
      </w:pPr>
    </w:p>
    <w:p w14:paraId="5B110DAC" w14:textId="24FADDA5" w:rsidR="00262A3B" w:rsidRDefault="00262A3B" w:rsidP="00262A3B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</w:pPr>
      <w:proofErr w:type="spellStart"/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>Aser</w:t>
      </w:r>
      <w:proofErr w:type="spellEnd"/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Mohamed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was only 14 when he was arrested in </w:t>
      </w:r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January 2016 and subsequently subjected to enforced disappearance for 34 days.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This is despite the detention of children being against Egypt’s own laws. 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Aser</w:t>
      </w:r>
      <w:proofErr w:type="spellEnd"/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faced a range of charges including being member of the banned Muslim Brotherhood group and attacking a hotel in January 2016. The confessions were obtained under torture. In October 2019 </w:t>
      </w:r>
      <w:proofErr w:type="spellStart"/>
      <w:r w:rsidR="00865251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Aser</w:t>
      </w:r>
      <w:proofErr w:type="spellEnd"/>
      <w:r w:rsidRPr="00262A3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was sentenced to 10 years in prison.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He is still a teenager.</w:t>
      </w:r>
    </w:p>
    <w:p w14:paraId="7FA0E284" w14:textId="77777777" w:rsidR="00262A3B" w:rsidRDefault="00262A3B" w:rsidP="00262A3B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</w:pPr>
    </w:p>
    <w:p w14:paraId="0E4CA0B8" w14:textId="1A1F045A" w:rsidR="00262A3B" w:rsidRDefault="00262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 start of the COVID-19 pandemic, I have been additionally </w:t>
      </w:r>
      <w:proofErr w:type="gramStart"/>
      <w:r>
        <w:rPr>
          <w:rFonts w:ascii="Arial" w:hAnsi="Arial" w:cs="Arial"/>
        </w:rPr>
        <w:t>very concerned</w:t>
      </w:r>
      <w:proofErr w:type="gramEnd"/>
      <w:r>
        <w:rPr>
          <w:rFonts w:ascii="Arial" w:hAnsi="Arial" w:cs="Arial"/>
        </w:rPr>
        <w:t xml:space="preserve"> for such prisoners because of the difficulties of maintaining a safe environment in a prison.  Ibrahim </w:t>
      </w:r>
      <w:proofErr w:type="spellStart"/>
      <w:r>
        <w:rPr>
          <w:rFonts w:ascii="Arial" w:hAnsi="Arial" w:cs="Arial"/>
        </w:rPr>
        <w:t>Ezz</w:t>
      </w:r>
      <w:proofErr w:type="spellEnd"/>
      <w:r>
        <w:rPr>
          <w:rFonts w:ascii="Arial" w:hAnsi="Arial" w:cs="Arial"/>
        </w:rPr>
        <w:t xml:space="preserve"> El-Din and </w:t>
      </w:r>
      <w:proofErr w:type="spellStart"/>
      <w:r>
        <w:rPr>
          <w:rFonts w:ascii="Arial" w:hAnsi="Arial" w:cs="Arial"/>
        </w:rPr>
        <w:t>Aser</w:t>
      </w:r>
      <w:proofErr w:type="spellEnd"/>
      <w:r>
        <w:rPr>
          <w:rFonts w:ascii="Arial" w:hAnsi="Arial" w:cs="Arial"/>
        </w:rPr>
        <w:t xml:space="preserve"> Mohamed both have allergies resulting in respiratory </w:t>
      </w:r>
      <w:proofErr w:type="gramStart"/>
      <w:r>
        <w:rPr>
          <w:rFonts w:ascii="Arial" w:hAnsi="Arial" w:cs="Arial"/>
        </w:rPr>
        <w:t>problems</w:t>
      </w:r>
      <w:proofErr w:type="gramEnd"/>
      <w:r>
        <w:rPr>
          <w:rFonts w:ascii="Arial" w:hAnsi="Arial" w:cs="Arial"/>
        </w:rPr>
        <w:t xml:space="preserve"> so I am particularly </w:t>
      </w:r>
      <w:r w:rsidR="00FC4C46">
        <w:rPr>
          <w:rFonts w:ascii="Arial" w:hAnsi="Arial" w:cs="Arial"/>
        </w:rPr>
        <w:t>worried about</w:t>
      </w:r>
      <w:r>
        <w:rPr>
          <w:rFonts w:ascii="Arial" w:hAnsi="Arial" w:cs="Arial"/>
        </w:rPr>
        <w:t xml:space="preserve"> their health.</w:t>
      </w:r>
    </w:p>
    <w:p w14:paraId="538E3672" w14:textId="0BDF9630" w:rsidR="00262A3B" w:rsidRDefault="00262A3B">
      <w:pPr>
        <w:rPr>
          <w:rFonts w:ascii="Arial" w:hAnsi="Arial" w:cs="Arial"/>
        </w:rPr>
      </w:pPr>
      <w:r>
        <w:rPr>
          <w:rFonts w:ascii="Arial" w:hAnsi="Arial" w:cs="Arial"/>
        </w:rPr>
        <w:t>In view of this, I would respectfully ask for you to use your authority to:</w:t>
      </w:r>
    </w:p>
    <w:p w14:paraId="15AB12FB" w14:textId="7A857AAD" w:rsidR="00262A3B" w:rsidRPr="00262A3B" w:rsidRDefault="00262A3B" w:rsidP="00262A3B">
      <w:pPr>
        <w:numPr>
          <w:ilvl w:val="0"/>
          <w:numId w:val="2"/>
        </w:numPr>
        <w:rPr>
          <w:rFonts w:ascii="Arial" w:hAnsi="Arial" w:cs="Arial"/>
        </w:rPr>
      </w:pPr>
      <w:r w:rsidRPr="00262A3B">
        <w:rPr>
          <w:rFonts w:ascii="Arial" w:hAnsi="Arial" w:cs="Arial"/>
        </w:rPr>
        <w:t xml:space="preserve">Reform </w:t>
      </w:r>
      <w:r>
        <w:rPr>
          <w:rFonts w:ascii="Arial" w:hAnsi="Arial" w:cs="Arial"/>
        </w:rPr>
        <w:t>the Supreme State Security Prosecution</w:t>
      </w:r>
      <w:r w:rsidRPr="00262A3B">
        <w:rPr>
          <w:rFonts w:ascii="Arial" w:hAnsi="Arial" w:cs="Arial"/>
        </w:rPr>
        <w:t xml:space="preserve"> and cease </w:t>
      </w:r>
      <w:r>
        <w:rPr>
          <w:rFonts w:ascii="Arial" w:hAnsi="Arial" w:cs="Arial"/>
        </w:rPr>
        <w:t xml:space="preserve">all </w:t>
      </w:r>
      <w:r w:rsidRPr="00262A3B">
        <w:rPr>
          <w:rFonts w:ascii="Arial" w:hAnsi="Arial" w:cs="Arial"/>
        </w:rPr>
        <w:t>its human rights abuses</w:t>
      </w:r>
    </w:p>
    <w:p w14:paraId="5F03F6D5" w14:textId="1D979654" w:rsidR="00262A3B" w:rsidRPr="00262A3B" w:rsidRDefault="00262A3B" w:rsidP="00262A3B">
      <w:pPr>
        <w:numPr>
          <w:ilvl w:val="0"/>
          <w:numId w:val="2"/>
        </w:numPr>
        <w:rPr>
          <w:rFonts w:ascii="Arial" w:hAnsi="Arial" w:cs="Arial"/>
        </w:rPr>
      </w:pPr>
      <w:r w:rsidRPr="00262A3B">
        <w:rPr>
          <w:rFonts w:ascii="Arial" w:hAnsi="Arial" w:cs="Arial"/>
        </w:rPr>
        <w:t xml:space="preserve">Investigate and ensure accountability for </w:t>
      </w:r>
      <w:r>
        <w:rPr>
          <w:rFonts w:ascii="Arial" w:hAnsi="Arial" w:cs="Arial"/>
        </w:rPr>
        <w:t xml:space="preserve">all such </w:t>
      </w:r>
      <w:r w:rsidRPr="00262A3B">
        <w:rPr>
          <w:rFonts w:ascii="Arial" w:hAnsi="Arial" w:cs="Arial"/>
        </w:rPr>
        <w:t>human rights abuses</w:t>
      </w:r>
    </w:p>
    <w:p w14:paraId="619552AF" w14:textId="28F14989" w:rsidR="00262A3B" w:rsidRPr="00262A3B" w:rsidRDefault="00262A3B" w:rsidP="00262A3B">
      <w:pPr>
        <w:numPr>
          <w:ilvl w:val="0"/>
          <w:numId w:val="1"/>
        </w:numPr>
        <w:rPr>
          <w:rFonts w:ascii="Arial" w:hAnsi="Arial" w:cs="Arial"/>
        </w:rPr>
      </w:pPr>
      <w:r w:rsidRPr="00262A3B">
        <w:rPr>
          <w:rFonts w:ascii="Arial" w:hAnsi="Arial" w:cs="Arial"/>
        </w:rPr>
        <w:t xml:space="preserve">Release Ibrahim </w:t>
      </w:r>
      <w:proofErr w:type="spellStart"/>
      <w:r w:rsidRPr="00262A3B">
        <w:rPr>
          <w:rFonts w:ascii="Arial" w:hAnsi="Arial" w:cs="Arial"/>
        </w:rPr>
        <w:t>Ezz</w:t>
      </w:r>
      <w:proofErr w:type="spellEnd"/>
      <w:r w:rsidRPr="00262A3B">
        <w:rPr>
          <w:rFonts w:ascii="Arial" w:hAnsi="Arial" w:cs="Arial"/>
        </w:rPr>
        <w:t xml:space="preserve"> El-Din and </w:t>
      </w:r>
      <w:proofErr w:type="spellStart"/>
      <w:r w:rsidRPr="00262A3B">
        <w:rPr>
          <w:rFonts w:ascii="Arial" w:hAnsi="Arial" w:cs="Arial"/>
        </w:rPr>
        <w:t>Aser</w:t>
      </w:r>
      <w:proofErr w:type="spellEnd"/>
      <w:r w:rsidRPr="00262A3B">
        <w:rPr>
          <w:rFonts w:ascii="Arial" w:hAnsi="Arial" w:cs="Arial"/>
        </w:rPr>
        <w:t xml:space="preserve"> Mohamed</w:t>
      </w:r>
      <w:r>
        <w:rPr>
          <w:rFonts w:ascii="Arial" w:hAnsi="Arial" w:cs="Arial"/>
        </w:rPr>
        <w:t xml:space="preserve"> immediately </w:t>
      </w:r>
    </w:p>
    <w:p w14:paraId="3891E56E" w14:textId="4715C51A" w:rsidR="00262A3B" w:rsidRDefault="00262A3B" w:rsidP="00262A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>n the meantime</w:t>
      </w:r>
      <w:r>
        <w:rPr>
          <w:rFonts w:ascii="Arial" w:hAnsi="Arial" w:cs="Arial"/>
        </w:rPr>
        <w:t>, p</w:t>
      </w:r>
      <w:r w:rsidRPr="00262A3B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them with </w:t>
      </w:r>
      <w:r w:rsidRPr="00262A3B">
        <w:rPr>
          <w:rFonts w:ascii="Arial" w:hAnsi="Arial" w:cs="Arial"/>
        </w:rPr>
        <w:t xml:space="preserve">access to </w:t>
      </w:r>
      <w:r>
        <w:rPr>
          <w:rFonts w:ascii="Arial" w:hAnsi="Arial" w:cs="Arial"/>
        </w:rPr>
        <w:t xml:space="preserve">their </w:t>
      </w:r>
      <w:r w:rsidRPr="00262A3B">
        <w:rPr>
          <w:rFonts w:ascii="Arial" w:hAnsi="Arial" w:cs="Arial"/>
        </w:rPr>
        <w:t>lawyers</w:t>
      </w:r>
      <w:r>
        <w:rPr>
          <w:rFonts w:ascii="Arial" w:hAnsi="Arial" w:cs="Arial"/>
        </w:rPr>
        <w:t xml:space="preserve"> and families and</w:t>
      </w:r>
      <w:r w:rsidRPr="00262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adequate </w:t>
      </w:r>
      <w:r w:rsidRPr="00262A3B">
        <w:rPr>
          <w:rFonts w:ascii="Arial" w:hAnsi="Arial" w:cs="Arial"/>
        </w:rPr>
        <w:t>health care</w:t>
      </w:r>
      <w:r>
        <w:rPr>
          <w:rFonts w:ascii="Arial" w:hAnsi="Arial" w:cs="Arial"/>
        </w:rPr>
        <w:t xml:space="preserve"> </w:t>
      </w:r>
    </w:p>
    <w:p w14:paraId="29375F32" w14:textId="79D878E9" w:rsidR="00262A3B" w:rsidRDefault="00865251" w:rsidP="00865251">
      <w:pPr>
        <w:rPr>
          <w:rFonts w:ascii="Arial" w:hAnsi="Arial" w:cs="Arial"/>
        </w:rPr>
      </w:pPr>
      <w:r>
        <w:rPr>
          <w:rFonts w:ascii="Arial" w:hAnsi="Arial" w:cs="Arial"/>
        </w:rPr>
        <w:t>I look forward to hearing from you,</w:t>
      </w:r>
    </w:p>
    <w:p w14:paraId="00A38240" w14:textId="1BC8919E" w:rsidR="00262A3B" w:rsidRDefault="00262A3B" w:rsidP="00865251">
      <w:pPr>
        <w:rPr>
          <w:rFonts w:ascii="Arial" w:hAnsi="Arial" w:cs="Arial"/>
        </w:rPr>
      </w:pPr>
    </w:p>
    <w:p w14:paraId="78870EFF" w14:textId="77777777" w:rsidR="00262A3B" w:rsidRPr="00262A3B" w:rsidRDefault="00262A3B" w:rsidP="00865251">
      <w:pPr>
        <w:rPr>
          <w:rFonts w:ascii="Arial" w:hAnsi="Arial" w:cs="Arial"/>
        </w:rPr>
      </w:pPr>
    </w:p>
    <w:p w14:paraId="4A491B34" w14:textId="77777777" w:rsidR="00262A3B" w:rsidRPr="00262A3B" w:rsidRDefault="00262A3B">
      <w:pPr>
        <w:rPr>
          <w:rFonts w:ascii="Arial" w:hAnsi="Arial" w:cs="Arial"/>
        </w:rPr>
      </w:pPr>
    </w:p>
    <w:sectPr w:rsidR="00262A3B" w:rsidRPr="00262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D0D80"/>
    <w:multiLevelType w:val="hybridMultilevel"/>
    <w:tmpl w:val="36CE073E"/>
    <w:lvl w:ilvl="0" w:tplc="368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7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2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09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C4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EE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6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A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DD0818"/>
    <w:multiLevelType w:val="hybridMultilevel"/>
    <w:tmpl w:val="6C16E7DE"/>
    <w:lvl w:ilvl="0" w:tplc="E2AED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A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EB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26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05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E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4C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29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EC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3B"/>
    <w:rsid w:val="00262A3B"/>
    <w:rsid w:val="00865251"/>
    <w:rsid w:val="0096639C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3800"/>
  <w15:chartTrackingRefBased/>
  <w15:docId w15:val="{AEE30A1D-188F-472B-AEB5-A3429FC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6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7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Singer</dc:creator>
  <cp:keywords/>
  <dc:description/>
  <cp:lastModifiedBy>Debora Singer</cp:lastModifiedBy>
  <cp:revision>2</cp:revision>
  <dcterms:created xsi:type="dcterms:W3CDTF">2020-06-15T10:28:00Z</dcterms:created>
  <dcterms:modified xsi:type="dcterms:W3CDTF">2020-06-15T10:51:00Z</dcterms:modified>
</cp:coreProperties>
</file>