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203A02" w:rsidRDefault="0034128A" w:rsidP="00203B08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</w:t>
      </w:r>
      <w:bookmarkStart w:id="0" w:name="_GoBack"/>
      <w:bookmarkEnd w:id="0"/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GENT ACTION</w:t>
      </w:r>
    </w:p>
    <w:p w14:paraId="36A43202" w14:textId="77777777" w:rsidR="005D2C37" w:rsidRDefault="005D2C37" w:rsidP="00203B08">
      <w:pPr>
        <w:pStyle w:val="Default"/>
        <w:rPr>
          <w:b/>
          <w:sz w:val="28"/>
          <w:szCs w:val="28"/>
        </w:rPr>
      </w:pPr>
    </w:p>
    <w:p w14:paraId="3D13887B" w14:textId="0A41188F" w:rsidR="00D23D90" w:rsidRDefault="33822C27" w:rsidP="00203B08">
      <w:pPr>
        <w:spacing w:after="0"/>
        <w:rPr>
          <w:rFonts w:ascii="Arial" w:hAnsi="Arial" w:cs="Arial"/>
          <w:b/>
          <w:bCs/>
          <w:sz w:val="36"/>
          <w:szCs w:val="36"/>
          <w:lang w:eastAsia="es-MX"/>
        </w:rPr>
      </w:pPr>
      <w:r w:rsidRPr="33822C27">
        <w:rPr>
          <w:rFonts w:ascii="Arial" w:hAnsi="Arial" w:cs="Arial"/>
          <w:b/>
          <w:bCs/>
          <w:sz w:val="36"/>
          <w:szCs w:val="36"/>
          <w:lang w:eastAsia="es-MX"/>
        </w:rPr>
        <w:t>SYRIANS STILL RISK DEPORTATION FROM TURKEY</w:t>
      </w:r>
    </w:p>
    <w:p w14:paraId="549495E8" w14:textId="7A23F4FC" w:rsidR="00D23D90" w:rsidRPr="00132861" w:rsidRDefault="00A6603B" w:rsidP="00203B08">
      <w:pPr>
        <w:spacing w:after="0"/>
        <w:jc w:val="both"/>
        <w:rPr>
          <w:rFonts w:ascii="Arial" w:hAnsi="Arial" w:cs="Arial"/>
          <w:b/>
          <w:bCs/>
          <w:sz w:val="24"/>
          <w:lang w:eastAsia="es-MX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t xml:space="preserve">Syrian refugees are still at risk of deportation from Turkey, and the </w:t>
      </w:r>
      <w:r w:rsidR="00C7179A">
        <w:rPr>
          <w:rFonts w:ascii="Arial" w:eastAsia="Arial" w:hAnsi="Arial" w:cs="Arial"/>
          <w:b/>
          <w:bCs/>
          <w:color w:val="000000" w:themeColor="text1"/>
          <w:sz w:val="24"/>
        </w:rPr>
        <w:t xml:space="preserve">Turkish </w:t>
      </w:r>
      <w:r w:rsidR="00514481">
        <w:rPr>
          <w:rFonts w:ascii="Arial" w:eastAsia="Arial" w:hAnsi="Arial" w:cs="Arial"/>
          <w:b/>
          <w:bCs/>
          <w:color w:val="000000" w:themeColor="text1"/>
          <w:sz w:val="24"/>
        </w:rPr>
        <w:t xml:space="preserve">authorities </w:t>
      </w:r>
      <w:r w:rsidR="001B6E98">
        <w:rPr>
          <w:rFonts w:ascii="Arial" w:eastAsia="Arial" w:hAnsi="Arial" w:cs="Arial"/>
          <w:b/>
          <w:bCs/>
          <w:color w:val="000000" w:themeColor="text1"/>
          <w:sz w:val="24"/>
        </w:rPr>
        <w:t>may implement plans to</w:t>
      </w:r>
      <w:r w:rsidR="00C7179A" w:rsidRPr="00EB3F50">
        <w:rPr>
          <w:rFonts w:ascii="Arial" w:eastAsia="Arial" w:hAnsi="Arial" w:cs="Arial"/>
          <w:b/>
          <w:bCs/>
          <w:color w:val="000000" w:themeColor="text1"/>
          <w:sz w:val="24"/>
        </w:rPr>
        <w:t xml:space="preserve"> force </w:t>
      </w:r>
      <w:r w:rsidR="00132861">
        <w:rPr>
          <w:rFonts w:ascii="Arial" w:eastAsia="Arial" w:hAnsi="Arial" w:cs="Arial"/>
          <w:b/>
          <w:bCs/>
          <w:color w:val="000000" w:themeColor="text1"/>
          <w:sz w:val="24"/>
        </w:rPr>
        <w:t xml:space="preserve">large numbers of </w:t>
      </w:r>
      <w:r w:rsidR="00995398">
        <w:rPr>
          <w:rFonts w:ascii="Arial" w:eastAsia="Arial" w:hAnsi="Arial" w:cs="Arial"/>
          <w:b/>
          <w:bCs/>
          <w:color w:val="000000" w:themeColor="text1"/>
          <w:sz w:val="24"/>
        </w:rPr>
        <w:t>them</w:t>
      </w:r>
      <w:r w:rsidR="00C7179A" w:rsidRPr="00EB3F50">
        <w:rPr>
          <w:rFonts w:ascii="Arial" w:eastAsia="Arial" w:hAnsi="Arial" w:cs="Arial"/>
          <w:b/>
          <w:bCs/>
          <w:color w:val="000000" w:themeColor="text1"/>
          <w:sz w:val="24"/>
        </w:rPr>
        <w:t xml:space="preserve"> to a so-called “safe zone” in northern Syria</w:t>
      </w:r>
      <w:r w:rsidR="00C7179A">
        <w:rPr>
          <w:rFonts w:ascii="Arial" w:eastAsia="Arial" w:hAnsi="Arial" w:cs="Arial"/>
          <w:b/>
          <w:bCs/>
          <w:color w:val="000000" w:themeColor="text1"/>
          <w:sz w:val="24"/>
        </w:rPr>
        <w:t xml:space="preserve">. </w:t>
      </w:r>
      <w:r w:rsidR="00132861">
        <w:rPr>
          <w:rFonts w:ascii="Arial" w:eastAsia="Arial" w:hAnsi="Arial" w:cs="Arial"/>
          <w:b/>
          <w:bCs/>
          <w:color w:val="000000" w:themeColor="text1"/>
          <w:sz w:val="24"/>
        </w:rPr>
        <w:t xml:space="preserve">This is an active conflict zone, </w:t>
      </w:r>
      <w:r w:rsidR="001A0DB7">
        <w:rPr>
          <w:rFonts w:ascii="Arial" w:eastAsia="Arial" w:hAnsi="Arial" w:cs="Arial"/>
          <w:b/>
          <w:bCs/>
          <w:color w:val="000000" w:themeColor="text1"/>
          <w:sz w:val="24"/>
        </w:rPr>
        <w:t>as evidenced</w:t>
      </w:r>
      <w:r w:rsidR="00132861">
        <w:rPr>
          <w:rFonts w:ascii="Arial" w:eastAsia="Arial" w:hAnsi="Arial" w:cs="Arial"/>
          <w:b/>
          <w:bCs/>
          <w:color w:val="000000" w:themeColor="text1"/>
          <w:sz w:val="24"/>
        </w:rPr>
        <w:t xml:space="preserve"> by Turkey’s own recent military action in the north-eastern part of the country in October 2019.</w:t>
      </w:r>
    </w:p>
    <w:p w14:paraId="6347D260" w14:textId="77777777" w:rsidR="005D2C37" w:rsidRPr="00132861" w:rsidRDefault="005D2C37" w:rsidP="00203B08">
      <w:pPr>
        <w:spacing w:after="0" w:line="240" w:lineRule="auto"/>
        <w:jc w:val="both"/>
        <w:rPr>
          <w:rFonts w:ascii="Arial" w:hAnsi="Arial" w:cs="Arial"/>
          <w:b/>
          <w:sz w:val="24"/>
          <w:lang w:eastAsia="es-MX"/>
        </w:rPr>
      </w:pPr>
    </w:p>
    <w:p w14:paraId="555E98B2" w14:textId="77777777" w:rsidR="005D2C37" w:rsidRPr="0009123A" w:rsidRDefault="005D2C37" w:rsidP="00203B08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2914CD1E" w14:textId="77777777" w:rsidR="005D2C37" w:rsidRDefault="005D2C37" w:rsidP="00203B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07769C" w14:textId="1E22FE1D" w:rsidR="005D2C37" w:rsidRPr="00CC43BD" w:rsidRDefault="33822C27" w:rsidP="00203B08">
      <w:pPr>
        <w:spacing w:after="0" w:line="240" w:lineRule="auto"/>
        <w:jc w:val="right"/>
        <w:rPr>
          <w:b/>
          <w:i/>
          <w:sz w:val="20"/>
          <w:szCs w:val="20"/>
        </w:rPr>
      </w:pPr>
      <w:r w:rsidRPr="00CC43B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Mr </w:t>
      </w:r>
      <w:proofErr w:type="spellStart"/>
      <w:r w:rsidRPr="00CC43B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Süleyman</w:t>
      </w:r>
      <w:proofErr w:type="spellEnd"/>
      <w:r w:rsidRPr="00CC43B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C43B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Soylu</w:t>
      </w:r>
      <w:proofErr w:type="spellEnd"/>
      <w:r w:rsidRPr="00CC43B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 Minister of Interior</w:t>
      </w:r>
    </w:p>
    <w:p w14:paraId="65437231" w14:textId="13BBB6C6" w:rsidR="005D2C37" w:rsidRPr="00CC43BD" w:rsidRDefault="33822C27" w:rsidP="00203B08">
      <w:pPr>
        <w:spacing w:after="0" w:line="240" w:lineRule="auto"/>
        <w:jc w:val="right"/>
        <w:rPr>
          <w:i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Ministry of the Interior</w:t>
      </w:r>
    </w:p>
    <w:p w14:paraId="4732FD51" w14:textId="749EE08F" w:rsidR="005D2C37" w:rsidRPr="00CC43BD" w:rsidRDefault="33822C27" w:rsidP="00203B08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Devlet</w:t>
      </w:r>
      <w:proofErr w:type="spellEnd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Mah</w:t>
      </w:r>
      <w:r w:rsid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allesi</w:t>
      </w:r>
      <w:proofErr w:type="spellEnd"/>
      <w:r w:rsid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T.C. </w:t>
      </w:r>
      <w:proofErr w:type="spellStart"/>
      <w:r w:rsid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İçişleri</w:t>
      </w:r>
      <w:proofErr w:type="spellEnd"/>
      <w:r w:rsid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Bakanlığı</w:t>
      </w:r>
      <w:proofErr w:type="spellEnd"/>
    </w:p>
    <w:p w14:paraId="27AB5521" w14:textId="2F734DED" w:rsidR="005D2C37" w:rsidRPr="00CC43BD" w:rsidRDefault="33822C27" w:rsidP="00203B08">
      <w:pPr>
        <w:spacing w:after="0" w:line="240" w:lineRule="auto"/>
        <w:jc w:val="right"/>
        <w:rPr>
          <w:i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06580 </w:t>
      </w:r>
      <w:proofErr w:type="spellStart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Çankaya</w:t>
      </w:r>
      <w:proofErr w:type="spellEnd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/Ankara, Turkey</w:t>
      </w:r>
    </w:p>
    <w:p w14:paraId="420E585A" w14:textId="094A72A5" w:rsidR="005D2C37" w:rsidRPr="00CC43BD" w:rsidRDefault="70B0BA6B" w:rsidP="00203B08">
      <w:pPr>
        <w:spacing w:after="0" w:line="240" w:lineRule="auto"/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Email: bakanlik.musavirligi@icisleri.gov.tr</w:t>
      </w:r>
    </w:p>
    <w:p w14:paraId="34081689" w14:textId="25531041" w:rsidR="005D2C37" w:rsidRPr="00CC43BD" w:rsidRDefault="33822C27" w:rsidP="00203B08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Fax: +90 312 418 17 95</w:t>
      </w:r>
    </w:p>
    <w:p w14:paraId="354A8364" w14:textId="1312A4CF" w:rsidR="33822C27" w:rsidRPr="00CC43BD" w:rsidRDefault="33822C27" w:rsidP="00203B08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2D4761B5" w14:textId="6E918724" w:rsidR="0082127B" w:rsidRPr="00CC43BD" w:rsidRDefault="33822C27" w:rsidP="00203B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Dear Minister,</w:t>
      </w:r>
    </w:p>
    <w:p w14:paraId="4CE1132B" w14:textId="359ACBB2" w:rsidR="0082127B" w:rsidRPr="00CC43BD" w:rsidRDefault="0082127B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8259609" w14:textId="0D173037" w:rsidR="0082127B" w:rsidRPr="00CC43BD" w:rsidRDefault="70B0BA6B" w:rsidP="00ED084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 am writing to express serious concern about the recent treatment of Syrian refugees in Turkey</w:t>
      </w:r>
      <w:r w:rsidR="00344E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and the potential implementation of </w:t>
      </w:r>
      <w:r w:rsidR="000B6BE0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longstanding 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plans to unlawfully relocate people to a so-called “safe zone” in northern Syria.</w:t>
      </w:r>
    </w:p>
    <w:p w14:paraId="0F6B5534" w14:textId="4B07C49C" w:rsidR="0082127B" w:rsidRPr="00CC43BD" w:rsidRDefault="0082127B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2226703F" w14:textId="678A49B1" w:rsidR="0082127B" w:rsidRPr="00CC43BD" w:rsidRDefault="70B0BA6B" w:rsidP="00ED084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 recogni</w:t>
      </w:r>
      <w:r w:rsidR="00344E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 and appreciate that your country is the world’s largest host of refugees, at around 4 million people. But this admirable generosity does not absolve your government of its obligation to respect international law and protect the rights of the people under its jurisdiction</w:t>
      </w:r>
      <w:r w:rsidR="00344E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including refugees from Syria.</w:t>
      </w:r>
    </w:p>
    <w:p w14:paraId="11CC1268" w14:textId="7B4ACBD9" w:rsidR="0082127B" w:rsidRPr="00CC43BD" w:rsidRDefault="0082127B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2FA3C539" w14:textId="2D546E04" w:rsidR="003B7DF8" w:rsidRPr="00CC43BD" w:rsidRDefault="33822C27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1" w:name="_Hlk25231454"/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In a comprehensive briefing published on 25 October 2019</w:t>
      </w:r>
      <w:r w:rsidR="0059470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(see here: </w:t>
      </w:r>
      <w:hyperlink r:id="rId11" w:history="1">
        <w:r w:rsidR="00594709" w:rsidRPr="00A25B20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https://www.amnesty.org/en/documents/eur44/1102/2019/en/</w:t>
        </w:r>
      </w:hyperlink>
      <w:r w:rsidR="0059470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)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FA043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Amnesty </w:t>
      </w:r>
      <w:r w:rsidR="002578BD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International </w:t>
      </w:r>
      <w:bookmarkStart w:id="2" w:name="_Hlk25161397"/>
      <w:r w:rsidR="00FA043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showed that 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in mid-2019 it is likely that hundreds of Syrian</w:t>
      </w:r>
      <w:r w:rsidR="00FA043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refugees across Turkey were </w:t>
      </w:r>
      <w:r w:rsidR="00250089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apprehended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detained, and </w:t>
      </w:r>
      <w:r w:rsidR="00DD16FE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deported against their will</w:t>
      </w:r>
      <w:r w:rsidR="00344E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;</w:t>
      </w:r>
      <w:r w:rsidR="00CA3A7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usually after being coerced or misled into signing so-called “voluntary return” documents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="000B6BE0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bookmarkEnd w:id="2"/>
      <w:r w:rsidR="002578BD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hose who manage to re-enter Turkey find that their Turkish identification documents have been cancelled. Syrians without valid identification documents are unable to access essential services and are at heightened risk of deportation</w:t>
      </w:r>
      <w:r w:rsidR="007F4CD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or re-deportation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It appears impossible to renew these documents after they are cancelled</w:t>
      </w:r>
      <w:r w:rsidR="00250089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even though </w:t>
      </w:r>
      <w:r w:rsidR="007F4CD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renewal</w:t>
      </w:r>
      <w:r w:rsidR="002578BD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1A0DB7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is</w:t>
      </w:r>
      <w:r w:rsidR="002578BD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allowed </w:t>
      </w:r>
      <w:r w:rsidR="00250089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under Turkish law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Syrian refugees are often left without legal recourse or remedy to protect themselves against being </w:t>
      </w:r>
      <w:r w:rsidR="00DD0F8D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deported</w:t>
      </w:r>
      <w:r w:rsidR="003B7DF8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</w:t>
      </w:r>
    </w:p>
    <w:bookmarkEnd w:id="1"/>
    <w:p w14:paraId="70303ED2" w14:textId="05E6FEF2" w:rsidR="001A0DB7" w:rsidRPr="00CC43BD" w:rsidRDefault="001A0DB7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9CF38BF" w14:textId="023EEDE1" w:rsidR="001A0DB7" w:rsidRPr="00CC43BD" w:rsidRDefault="001A0DB7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 am </w:t>
      </w:r>
      <w:r w:rsidR="00DD16FE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also 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deeply concerned about the Turkish authorities</w:t>
      </w:r>
      <w:r w:rsidR="000B6BE0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’</w:t>
      </w: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longstanding plans to relocate </w:t>
      </w:r>
      <w:bookmarkStart w:id="3" w:name="_Hlk25161458"/>
      <w:r w:rsidR="00064845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large numbers of Syrian refugees to the northern part of Syria, on the false basis that this area is currently safe. </w:t>
      </w:r>
      <w:bookmarkEnd w:id="3"/>
      <w:r w:rsidR="00DD16FE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Syria remains one of the world’s most dangerous countries. For example, the Turkish authorities’ most recent military action in north-eastern Syria, beginning on 9 October 2019, precipitated the movement of 160,000 people fleeing hostilities.</w:t>
      </w:r>
      <w:r w:rsidR="00ED084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</w:t>
      </w:r>
      <w:r w:rsidR="007F4CD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he north-western part of the country has </w:t>
      </w:r>
      <w:r w:rsidR="00C244F0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recently </w:t>
      </w:r>
      <w:r w:rsidR="007F4CDF"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been described as a “humanitarian nightmare”</w:t>
      </w:r>
      <w:r w:rsidR="00ED4E1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</w:p>
    <w:p w14:paraId="22A4F455" w14:textId="4039D452" w:rsidR="003B7DF8" w:rsidRPr="00CC43BD" w:rsidRDefault="003B7DF8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57F12F57" w14:textId="77777777" w:rsidR="00CA3A78" w:rsidRPr="00CC43BD" w:rsidRDefault="00CA3A78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Deporting anyone to Syria violates the international law principle of non-refoulement, as it puts them at risk of serious human rights violations. </w:t>
      </w:r>
    </w:p>
    <w:p w14:paraId="5AB1F9AA" w14:textId="77777777" w:rsidR="00CA3A78" w:rsidRPr="00CC43BD" w:rsidRDefault="00CA3A78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596E42D" w14:textId="6C852903" w:rsidR="0082127B" w:rsidRPr="00CC43BD" w:rsidRDefault="70B0BA6B" w:rsidP="00ED084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I urge you to immediately stop </w:t>
      </w:r>
      <w:r w:rsidR="000B6BE0"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deporting</w:t>
      </w:r>
      <w:r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 Syrian refugees, ensure that those whose identification documents have expired or been cancelled are able to renew them, and investigate all allegations of deportations to Syria. I also urge you to stop any plans to </w:t>
      </w:r>
      <w:r w:rsidR="001A0DB7"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relocate Syrian refugees to a</w:t>
      </w:r>
      <w:r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 so-called “safe zone</w:t>
      </w:r>
      <w:r w:rsidR="000B6BE0" w:rsidRPr="00CC43B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”</w:t>
      </w:r>
      <w:r w:rsidR="00ED4E15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.</w:t>
      </w:r>
    </w:p>
    <w:p w14:paraId="6484B1FC" w14:textId="1FA17A49" w:rsidR="0082127B" w:rsidRPr="00CC43BD" w:rsidRDefault="0082127B" w:rsidP="00ED0845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3CC9367" w14:textId="5BE1A329" w:rsidR="0082127B" w:rsidRPr="00CC43BD" w:rsidRDefault="33822C27" w:rsidP="00ED084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C43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Yours sincerely,</w:t>
      </w:r>
    </w:p>
    <w:p w14:paraId="1B1AF33D" w14:textId="34A58413" w:rsidR="16136439" w:rsidRPr="00132861" w:rsidRDefault="16136439" w:rsidP="00203B08">
      <w:pPr>
        <w:spacing w:after="0"/>
        <w:rPr>
          <w:rFonts w:ascii="Arial" w:hAnsi="Arial" w:cs="Arial"/>
          <w:sz w:val="20"/>
          <w:szCs w:val="20"/>
        </w:rPr>
      </w:pPr>
      <w:r w:rsidRPr="00132861">
        <w:rPr>
          <w:rFonts w:ascii="Arial" w:hAnsi="Arial" w:cs="Arial"/>
          <w:sz w:val="20"/>
          <w:szCs w:val="20"/>
        </w:rPr>
        <w:br w:type="page"/>
      </w:r>
    </w:p>
    <w:p w14:paraId="32CE0D28" w14:textId="77777777" w:rsidR="0082127B" w:rsidRPr="0082127B" w:rsidRDefault="33822C27" w:rsidP="00203B08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33822C27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6438032F" w14:textId="07C65F6F" w:rsidR="33822C27" w:rsidRDefault="33822C27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2A994F66" w14:textId="40F1BE78" w:rsidR="33822C27" w:rsidRDefault="33822C27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33822C27">
        <w:rPr>
          <w:rFonts w:ascii="Arial" w:eastAsia="Arial" w:hAnsi="Arial" w:cs="Arial"/>
          <w:color w:val="000000" w:themeColor="text1"/>
          <w:szCs w:val="18"/>
        </w:rPr>
        <w:t xml:space="preserve">Turkey is the world’s largest host of refugees, presently at about 4 million, most of them (over 3.6 million) from Syria. In theory, all Syrians in Turkey are granted “Temporary Protection” status, but they must register and receive </w:t>
      </w:r>
      <w:r w:rsidR="00287674">
        <w:rPr>
          <w:rFonts w:ascii="Arial" w:eastAsia="Arial" w:hAnsi="Arial" w:cs="Arial"/>
          <w:color w:val="000000" w:themeColor="text1"/>
          <w:szCs w:val="18"/>
        </w:rPr>
        <w:t>identification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documents in order to access essential services, including healthcare and education. </w:t>
      </w:r>
      <w:r w:rsidR="00F513BE">
        <w:rPr>
          <w:rFonts w:ascii="Arial" w:eastAsia="Arial" w:hAnsi="Arial" w:cs="Arial"/>
          <w:color w:val="000000" w:themeColor="text1"/>
          <w:szCs w:val="18"/>
        </w:rPr>
        <w:t>Turkey has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spent billions of Euros hosting this population, with some financial suppor</w:t>
      </w:r>
      <w:r w:rsidR="00FA043F">
        <w:rPr>
          <w:rFonts w:ascii="Arial" w:eastAsia="Arial" w:hAnsi="Arial" w:cs="Arial"/>
          <w:color w:val="000000" w:themeColor="text1"/>
          <w:szCs w:val="18"/>
        </w:rPr>
        <w:t xml:space="preserve">t from the European Union (EU). </w:t>
      </w:r>
    </w:p>
    <w:p w14:paraId="1524C5C8" w14:textId="77777777" w:rsidR="00CC43BD" w:rsidRDefault="00CC43BD" w:rsidP="00203B08">
      <w:pPr>
        <w:spacing w:after="0" w:line="240" w:lineRule="auto"/>
        <w:jc w:val="both"/>
        <w:rPr>
          <w:rFonts w:ascii="Arial" w:hAnsi="Arial" w:cs="Arial"/>
        </w:rPr>
      </w:pPr>
    </w:p>
    <w:p w14:paraId="23F9DCF9" w14:textId="2E52D885" w:rsidR="33822C27" w:rsidRDefault="33822C27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33822C27">
        <w:rPr>
          <w:rFonts w:ascii="Arial" w:eastAsia="Arial" w:hAnsi="Arial" w:cs="Arial"/>
          <w:color w:val="000000" w:themeColor="text1"/>
          <w:szCs w:val="18"/>
        </w:rPr>
        <w:t xml:space="preserve">Despite claims to the contrary by Turkey and the EU, Turkey is not a safe </w:t>
      </w:r>
      <w:r w:rsidR="003B7DF8">
        <w:rPr>
          <w:rFonts w:ascii="Arial" w:eastAsia="Arial" w:hAnsi="Arial" w:cs="Arial"/>
          <w:color w:val="000000" w:themeColor="text1"/>
          <w:szCs w:val="18"/>
        </w:rPr>
        <w:t>refuge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for refugees and asylum seekers. Amnesty International</w:t>
      </w:r>
      <w:r w:rsidR="00C0579D">
        <w:rPr>
          <w:rFonts w:ascii="Arial" w:eastAsia="Arial" w:hAnsi="Arial" w:cs="Arial"/>
          <w:color w:val="000000" w:themeColor="text1"/>
          <w:szCs w:val="18"/>
        </w:rPr>
        <w:t>,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as well as other organi</w:t>
      </w:r>
      <w:r w:rsidR="00E400CD">
        <w:rPr>
          <w:rFonts w:ascii="Arial" w:eastAsia="Arial" w:hAnsi="Arial" w:cs="Arial"/>
          <w:color w:val="000000" w:themeColor="text1"/>
          <w:szCs w:val="18"/>
        </w:rPr>
        <w:t>s</w:t>
      </w:r>
      <w:r w:rsidRPr="33822C27">
        <w:rPr>
          <w:rFonts w:ascii="Arial" w:eastAsia="Arial" w:hAnsi="Arial" w:cs="Arial"/>
          <w:color w:val="000000" w:themeColor="text1"/>
          <w:szCs w:val="18"/>
        </w:rPr>
        <w:t>ations</w:t>
      </w:r>
      <w:r w:rsidR="00C0579D">
        <w:rPr>
          <w:rFonts w:ascii="Arial" w:eastAsia="Arial" w:hAnsi="Arial" w:cs="Arial"/>
          <w:color w:val="000000" w:themeColor="text1"/>
          <w:szCs w:val="18"/>
        </w:rPr>
        <w:t>, have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received credible and consistent evidence of deportations to Syria between 2014 and 2018</w:t>
      </w:r>
      <w:r w:rsidR="00C0579D">
        <w:rPr>
          <w:rFonts w:ascii="Arial" w:eastAsia="Arial" w:hAnsi="Arial" w:cs="Arial"/>
          <w:color w:val="000000" w:themeColor="text1"/>
          <w:szCs w:val="18"/>
        </w:rPr>
        <w:t>, with the most</w:t>
      </w:r>
      <w:r w:rsidR="00DE15CB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C0579D">
        <w:rPr>
          <w:rFonts w:ascii="Arial" w:eastAsia="Arial" w:hAnsi="Arial" w:cs="Arial"/>
          <w:color w:val="000000" w:themeColor="text1"/>
          <w:szCs w:val="18"/>
        </w:rPr>
        <w:t>recent reports taking place in</w:t>
      </w:r>
      <w:r w:rsidR="00DE15CB">
        <w:rPr>
          <w:rFonts w:ascii="Arial" w:eastAsia="Arial" w:hAnsi="Arial" w:cs="Arial"/>
          <w:color w:val="000000" w:themeColor="text1"/>
          <w:szCs w:val="18"/>
        </w:rPr>
        <w:t xml:space="preserve"> mid-2019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Pr="000E6C2F">
        <w:rPr>
          <w:rFonts w:ascii="Arial" w:eastAsia="Arial" w:hAnsi="Arial" w:cs="Arial"/>
          <w:i/>
          <w:color w:val="000000" w:themeColor="text1"/>
          <w:szCs w:val="18"/>
        </w:rPr>
        <w:t>Refoulement</w:t>
      </w:r>
      <w:r w:rsidRPr="33822C27">
        <w:rPr>
          <w:rFonts w:ascii="Arial" w:eastAsia="Arial" w:hAnsi="Arial" w:cs="Arial"/>
          <w:color w:val="000000" w:themeColor="text1"/>
          <w:szCs w:val="18"/>
        </w:rPr>
        <w:t>, or deporting someone to a risk of serious human rights violations, is prohibited under both Turkish law and international law instruments</w:t>
      </w:r>
      <w:r w:rsidR="00C0579D">
        <w:rPr>
          <w:rFonts w:ascii="Arial" w:eastAsia="Arial" w:hAnsi="Arial" w:cs="Arial"/>
          <w:color w:val="000000" w:themeColor="text1"/>
          <w:szCs w:val="18"/>
        </w:rPr>
        <w:t>,</w:t>
      </w:r>
      <w:r w:rsidRPr="33822C27">
        <w:rPr>
          <w:rFonts w:ascii="Arial" w:eastAsia="Arial" w:hAnsi="Arial" w:cs="Arial"/>
          <w:color w:val="000000" w:themeColor="text1"/>
          <w:szCs w:val="18"/>
        </w:rPr>
        <w:t xml:space="preserve"> to which Turkey is a signatory. </w:t>
      </w:r>
    </w:p>
    <w:p w14:paraId="2FFB650F" w14:textId="77777777" w:rsidR="009D359A" w:rsidRPr="003B7DF8" w:rsidRDefault="009D359A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158101C6" w14:textId="3A0702C7" w:rsidR="003B7DF8" w:rsidRDefault="003B7DF8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bookmarkStart w:id="4" w:name="_Hlk25230222"/>
      <w:r w:rsidRPr="003B7DF8">
        <w:rPr>
          <w:rFonts w:ascii="Arial" w:eastAsia="Arial" w:hAnsi="Arial" w:cs="Arial"/>
          <w:color w:val="000000" w:themeColor="text1"/>
          <w:szCs w:val="18"/>
        </w:rPr>
        <w:t>At present, all deportations to Syria are illegal, because of the nature and severity of the human rights risks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there</w:t>
      </w:r>
      <w:r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9D359A">
        <w:rPr>
          <w:rFonts w:ascii="Arial" w:eastAsia="Arial" w:hAnsi="Arial" w:cs="Arial"/>
          <w:color w:val="000000" w:themeColor="text1"/>
          <w:szCs w:val="18"/>
        </w:rPr>
        <w:t>The civil war that has wre</w:t>
      </w:r>
      <w:r w:rsidRPr="003B7DF8">
        <w:rPr>
          <w:rFonts w:ascii="Arial" w:eastAsia="Arial" w:hAnsi="Arial" w:cs="Arial"/>
          <w:color w:val="000000" w:themeColor="text1"/>
          <w:szCs w:val="18"/>
        </w:rPr>
        <w:t>cked Syria since 2011 has caused incalculable destruction and driven millions of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women, men and children f</w:t>
      </w:r>
      <w:r w:rsidR="009D359A">
        <w:rPr>
          <w:rFonts w:ascii="Arial" w:eastAsia="Arial" w:hAnsi="Arial" w:cs="Arial"/>
          <w:color w:val="000000" w:themeColor="text1"/>
          <w:szCs w:val="18"/>
        </w:rPr>
        <w:t xml:space="preserve">rom their homes. Of those, 5.6 million </w:t>
      </w:r>
      <w:r w:rsidRPr="003B7DF8">
        <w:rPr>
          <w:rFonts w:ascii="Arial" w:eastAsia="Arial" w:hAnsi="Arial" w:cs="Arial"/>
          <w:color w:val="000000" w:themeColor="text1"/>
          <w:szCs w:val="18"/>
        </w:rPr>
        <w:t>have fled</w:t>
      </w:r>
      <w:r w:rsidR="000E6C2F">
        <w:rPr>
          <w:rFonts w:ascii="Arial" w:eastAsia="Arial" w:hAnsi="Arial" w:cs="Arial"/>
          <w:color w:val="000000" w:themeColor="text1"/>
          <w:szCs w:val="18"/>
        </w:rPr>
        <w:t xml:space="preserve"> the country,</w:t>
      </w:r>
      <w:r w:rsidR="009D359A">
        <w:rPr>
          <w:rFonts w:ascii="Arial" w:eastAsia="Arial" w:hAnsi="Arial" w:cs="Arial"/>
          <w:color w:val="000000" w:themeColor="text1"/>
          <w:szCs w:val="18"/>
        </w:rPr>
        <w:t xml:space="preserve"> while over 6 million </w:t>
      </w:r>
      <w:r w:rsidRPr="003B7DF8">
        <w:rPr>
          <w:rFonts w:ascii="Arial" w:eastAsia="Arial" w:hAnsi="Arial" w:cs="Arial"/>
          <w:color w:val="000000" w:themeColor="text1"/>
          <w:szCs w:val="18"/>
        </w:rPr>
        <w:t>people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964EAD">
        <w:rPr>
          <w:rFonts w:ascii="Arial" w:eastAsia="Arial" w:hAnsi="Arial" w:cs="Arial"/>
          <w:color w:val="000000" w:themeColor="text1"/>
          <w:szCs w:val="18"/>
        </w:rPr>
        <w:t>are displaced within Syria.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In September 2019 the situation in Idlib province in north-western Syria, into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which over 3 million Syrians had fled from other parts of the country, was described by aid groups as a</w:t>
      </w:r>
      <w:r>
        <w:rPr>
          <w:rFonts w:ascii="Arial" w:eastAsia="Arial" w:hAnsi="Arial" w:cs="Arial"/>
          <w:color w:val="000000" w:themeColor="text1"/>
          <w:szCs w:val="18"/>
        </w:rPr>
        <w:t xml:space="preserve"> “humanitarian nightmare.”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Amnesty International has documented multiple unlawful attacks on Idlib by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the Syrian government, supported by Russia, on hospitals, schools, bakeries, and residential homes between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J</w:t>
      </w:r>
      <w:r>
        <w:rPr>
          <w:rFonts w:ascii="Arial" w:eastAsia="Arial" w:hAnsi="Arial" w:cs="Arial"/>
          <w:color w:val="000000" w:themeColor="text1"/>
          <w:szCs w:val="18"/>
        </w:rPr>
        <w:t>anuary and June 2019.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</w:t>
      </w:r>
    </w:p>
    <w:p w14:paraId="0B193FA1" w14:textId="77777777" w:rsidR="00CC43BD" w:rsidRDefault="00CC43BD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39849AE6" w14:textId="64E0B131" w:rsidR="003B7DF8" w:rsidRDefault="003B7DF8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 xml:space="preserve">Turkey itself has </w:t>
      </w:r>
      <w:r w:rsidRPr="003B7DF8">
        <w:rPr>
          <w:rFonts w:ascii="Arial" w:eastAsia="Arial" w:hAnsi="Arial" w:cs="Arial"/>
          <w:color w:val="000000" w:themeColor="text1"/>
          <w:szCs w:val="18"/>
        </w:rPr>
        <w:t>engaged in military action in Syria</w:t>
      </w:r>
      <w:r w:rsidR="00C0579D">
        <w:rPr>
          <w:rFonts w:ascii="Arial" w:eastAsia="Arial" w:hAnsi="Arial" w:cs="Arial"/>
          <w:color w:val="000000" w:themeColor="text1"/>
          <w:szCs w:val="18"/>
        </w:rPr>
        <w:t xml:space="preserve"> –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“Operation Euphrates Shield” in northern Aleppo province in 2016 and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“Operation Olive Branch” in Afrin province beginning in 2018.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Most recently on 9 October 2019, Turkey launched the so-called “Operation Peace Spring” offensive into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north-eastern Syria. Turk</w:t>
      </w:r>
      <w:r w:rsidR="00C0579D">
        <w:rPr>
          <w:rFonts w:ascii="Arial" w:eastAsia="Arial" w:hAnsi="Arial" w:cs="Arial"/>
          <w:color w:val="000000" w:themeColor="text1"/>
          <w:szCs w:val="18"/>
        </w:rPr>
        <w:t>ey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and Syrian armed groups under its control entered territory held by a Kurdish-led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alliance of armed groups, previously allied and supported by the US. The UN Office for the Coordination of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Humanitarian Affairs reported on 15 October that in the previous six days alone, over 160,000 people in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3B7DF8">
        <w:rPr>
          <w:rFonts w:ascii="Arial" w:eastAsia="Arial" w:hAnsi="Arial" w:cs="Arial"/>
          <w:color w:val="000000" w:themeColor="text1"/>
          <w:szCs w:val="18"/>
        </w:rPr>
        <w:t>north-eastern Syria had been displaced, fleeing military advances and</w:t>
      </w:r>
      <w:r>
        <w:rPr>
          <w:rFonts w:ascii="Arial" w:eastAsia="Arial" w:hAnsi="Arial" w:cs="Arial"/>
          <w:color w:val="000000" w:themeColor="text1"/>
          <w:szCs w:val="18"/>
        </w:rPr>
        <w:t xml:space="preserve"> hostilities.</w:t>
      </w:r>
      <w:r w:rsidRPr="003B7DF8">
        <w:rPr>
          <w:rFonts w:ascii="Arial" w:eastAsia="Arial" w:hAnsi="Arial" w:cs="Arial"/>
          <w:color w:val="000000" w:themeColor="text1"/>
          <w:szCs w:val="18"/>
        </w:rPr>
        <w:t xml:space="preserve"> Amnesty International documented summary killings and unlawful attacks carried out by Turkish forces and a coalition of Tur</w:t>
      </w:r>
      <w:r>
        <w:rPr>
          <w:rFonts w:ascii="Arial" w:eastAsia="Arial" w:hAnsi="Arial" w:cs="Arial"/>
          <w:color w:val="000000" w:themeColor="text1"/>
          <w:szCs w:val="18"/>
        </w:rPr>
        <w:t>key-backed Syrian armed groups.</w:t>
      </w:r>
    </w:p>
    <w:p w14:paraId="2C4FA74E" w14:textId="62AAB22B" w:rsidR="00064845" w:rsidRDefault="003B7DF8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DE15CB">
        <w:rPr>
          <w:rFonts w:ascii="Arial" w:eastAsia="Arial" w:hAnsi="Arial" w:cs="Arial"/>
          <w:color w:val="000000" w:themeColor="text1"/>
          <w:szCs w:val="18"/>
        </w:rPr>
        <w:t xml:space="preserve">The Turkish authorities deny that anyone is returned to Syria against their will, claiming that 365,000 Syrians have voluntarily returned to </w:t>
      </w:r>
      <w:r w:rsidR="003D4D53">
        <w:rPr>
          <w:rFonts w:ascii="Arial" w:eastAsia="Arial" w:hAnsi="Arial" w:cs="Arial"/>
          <w:color w:val="000000" w:themeColor="text1"/>
          <w:szCs w:val="18"/>
        </w:rPr>
        <w:t>what is one of the world’s most dangerous countries</w:t>
      </w:r>
      <w:r w:rsidRPr="00DE15CB">
        <w:rPr>
          <w:rFonts w:ascii="Arial" w:eastAsia="Arial" w:hAnsi="Arial" w:cs="Arial"/>
          <w:color w:val="000000" w:themeColor="text1"/>
          <w:szCs w:val="18"/>
        </w:rPr>
        <w:t>.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</w:p>
    <w:bookmarkEnd w:id="4"/>
    <w:p w14:paraId="4981FBAE" w14:textId="77777777" w:rsidR="00CC43BD" w:rsidRDefault="00CC43BD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2ABF1C3B" w14:textId="02900261" w:rsidR="003B7DF8" w:rsidRDefault="00FA043F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>A few</w:t>
      </w:r>
      <w:r w:rsidR="003B7DF8" w:rsidRPr="33822C27">
        <w:rPr>
          <w:rFonts w:ascii="Arial" w:eastAsia="Arial" w:hAnsi="Arial" w:cs="Arial"/>
          <w:color w:val="000000" w:themeColor="text1"/>
          <w:szCs w:val="18"/>
        </w:rPr>
        <w:t xml:space="preserve"> people do return to Syria on a truly voluntary basis</w:t>
      </w:r>
      <w:r>
        <w:rPr>
          <w:rFonts w:ascii="Arial" w:eastAsia="Arial" w:hAnsi="Arial" w:cs="Arial"/>
          <w:color w:val="000000" w:themeColor="text1"/>
          <w:szCs w:val="18"/>
        </w:rPr>
        <w:t>, usually temporarily</w:t>
      </w:r>
      <w:r w:rsidR="003B7DF8" w:rsidRPr="33822C27">
        <w:rPr>
          <w:rFonts w:ascii="Arial" w:eastAsia="Arial" w:hAnsi="Arial" w:cs="Arial"/>
          <w:color w:val="000000" w:themeColor="text1"/>
          <w:szCs w:val="18"/>
        </w:rPr>
        <w:t xml:space="preserve">, for instance to bring back elderly relatives or renew passports. </w:t>
      </w:r>
      <w:r w:rsidR="00C0579D">
        <w:rPr>
          <w:rFonts w:ascii="Arial" w:eastAsia="Arial" w:hAnsi="Arial" w:cs="Arial"/>
          <w:color w:val="000000" w:themeColor="text1"/>
          <w:szCs w:val="18"/>
        </w:rPr>
        <w:t xml:space="preserve">Prior to leaving Turkey, they were not informed of the consequences of leaving, only to find that their Temporary Protection status cancelled upon re-entry. </w:t>
      </w:r>
      <w:r>
        <w:rPr>
          <w:rFonts w:ascii="Arial" w:eastAsia="Arial" w:hAnsi="Arial" w:cs="Arial"/>
          <w:color w:val="000000" w:themeColor="text1"/>
          <w:szCs w:val="18"/>
        </w:rPr>
        <w:t>For those whose status has been cancelled</w:t>
      </w:r>
      <w:r w:rsidR="00C0579D">
        <w:rPr>
          <w:rFonts w:ascii="Arial" w:eastAsia="Arial" w:hAnsi="Arial" w:cs="Arial"/>
          <w:color w:val="000000" w:themeColor="text1"/>
          <w:szCs w:val="18"/>
        </w:rPr>
        <w:t>,</w:t>
      </w:r>
      <w:r>
        <w:rPr>
          <w:rFonts w:ascii="Arial" w:eastAsia="Arial" w:hAnsi="Arial" w:cs="Arial"/>
          <w:color w:val="000000" w:themeColor="text1"/>
          <w:szCs w:val="18"/>
        </w:rPr>
        <w:t xml:space="preserve"> it appears impossible to renew it, </w:t>
      </w:r>
      <w:r w:rsidRPr="33822C27">
        <w:rPr>
          <w:rFonts w:ascii="Arial" w:eastAsia="Arial" w:hAnsi="Arial" w:cs="Arial"/>
          <w:color w:val="000000" w:themeColor="text1"/>
          <w:szCs w:val="18"/>
        </w:rPr>
        <w:t>regardless of how the loss occurred</w:t>
      </w:r>
      <w:r w:rsidR="00C0579D">
        <w:rPr>
          <w:rFonts w:ascii="Arial" w:eastAsia="Arial" w:hAnsi="Arial" w:cs="Arial"/>
          <w:color w:val="000000" w:themeColor="text1"/>
          <w:szCs w:val="18"/>
        </w:rPr>
        <w:t xml:space="preserve"> – </w:t>
      </w:r>
      <w:r w:rsidRPr="33822C27">
        <w:rPr>
          <w:rFonts w:ascii="Arial" w:eastAsia="Arial" w:hAnsi="Arial" w:cs="Arial"/>
          <w:color w:val="000000" w:themeColor="text1"/>
          <w:szCs w:val="18"/>
        </w:rPr>
        <w:t>whether the return was forced</w:t>
      </w:r>
      <w:r w:rsidR="00C0579D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Pr="33822C27">
        <w:rPr>
          <w:rFonts w:ascii="Arial" w:eastAsia="Arial" w:hAnsi="Arial" w:cs="Arial"/>
          <w:color w:val="000000" w:themeColor="text1"/>
          <w:szCs w:val="18"/>
        </w:rPr>
        <w:t>truly voluntary, or if the ID documents simply expired.</w:t>
      </w:r>
      <w:r>
        <w:rPr>
          <w:rFonts w:ascii="Arial" w:eastAsia="Arial" w:hAnsi="Arial" w:cs="Arial"/>
          <w:color w:val="000000" w:themeColor="text1"/>
          <w:szCs w:val="18"/>
        </w:rPr>
        <w:t xml:space="preserve"> However, Turkish law (Circular 7 January 2019) permit</w:t>
      </w:r>
      <w:r w:rsidR="00064845">
        <w:rPr>
          <w:rFonts w:ascii="Arial" w:eastAsia="Arial" w:hAnsi="Arial" w:cs="Arial"/>
          <w:color w:val="000000" w:themeColor="text1"/>
          <w:szCs w:val="18"/>
        </w:rPr>
        <w:t>s</w:t>
      </w:r>
      <w:r>
        <w:rPr>
          <w:rFonts w:ascii="Arial" w:eastAsia="Arial" w:hAnsi="Arial" w:cs="Arial"/>
          <w:color w:val="000000" w:themeColor="text1"/>
          <w:szCs w:val="18"/>
        </w:rPr>
        <w:t xml:space="preserve"> those who have lost their status to renew it. </w:t>
      </w:r>
    </w:p>
    <w:p w14:paraId="30F4B973" w14:textId="77777777" w:rsidR="00CC43BD" w:rsidRPr="003B7DF8" w:rsidRDefault="00CC43BD" w:rsidP="00203B0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45E011DA" w14:textId="253A6A50" w:rsidR="33822C27" w:rsidRDefault="33822C27" w:rsidP="00203B08">
      <w:pPr>
        <w:spacing w:after="0" w:line="240" w:lineRule="auto"/>
      </w:pPr>
      <w:r w:rsidRPr="33822C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PREFERRED LANGUAGE TO ADDRESS TARGET: English and Turkish</w:t>
      </w:r>
      <w:r w:rsidR="00DD0F8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6E0011A2" w14:textId="64D26C4C" w:rsidR="33822C27" w:rsidRDefault="33822C27" w:rsidP="00203B0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3822C27">
        <w:rPr>
          <w:rFonts w:ascii="Arial" w:eastAsia="Arial" w:hAnsi="Arial" w:cs="Arial"/>
          <w:color w:val="000000" w:themeColor="text1"/>
          <w:sz w:val="20"/>
          <w:szCs w:val="20"/>
        </w:rPr>
        <w:t>You can also write in your own language.</w:t>
      </w:r>
    </w:p>
    <w:p w14:paraId="779188E1" w14:textId="77777777" w:rsidR="00DD0F8D" w:rsidRDefault="00DD0F8D" w:rsidP="00203B08">
      <w:pPr>
        <w:spacing w:after="0" w:line="240" w:lineRule="auto"/>
      </w:pPr>
    </w:p>
    <w:p w14:paraId="5F7613CE" w14:textId="4D0D4F89" w:rsidR="33822C27" w:rsidRDefault="16136439" w:rsidP="00203B08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1613643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PLEASE TAKE ACTION AS SOON AS POSSIBLE UNTIL: </w:t>
      </w:r>
      <w:r w:rsidR="00DD0F8D">
        <w:rPr>
          <w:rFonts w:ascii="Arial" w:eastAsia="Arial" w:hAnsi="Arial" w:cs="Arial"/>
          <w:bCs/>
          <w:color w:val="000000" w:themeColor="text1"/>
          <w:sz w:val="20"/>
          <w:szCs w:val="20"/>
        </w:rPr>
        <w:t>26 December 2019</w:t>
      </w:r>
    </w:p>
    <w:p w14:paraId="1E52363C" w14:textId="426ABD67" w:rsidR="00D23D90" w:rsidRDefault="16136439" w:rsidP="00203B08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16136439">
        <w:rPr>
          <w:rFonts w:ascii="Arial" w:eastAsia="Arial" w:hAnsi="Arial" w:cs="Arial"/>
          <w:color w:val="000000" w:themeColor="text1"/>
          <w:sz w:val="20"/>
          <w:szCs w:val="20"/>
        </w:rPr>
        <w:t>Please check with the Amnesty office in your country if you wish to send appeals after the deadline.</w:t>
      </w:r>
    </w:p>
    <w:p w14:paraId="64A37BD4" w14:textId="77777777" w:rsidR="00DD0F8D" w:rsidRDefault="00DD0F8D" w:rsidP="00203B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550D23" w14:textId="71147349" w:rsidR="16136439" w:rsidRDefault="16136439" w:rsidP="00203B0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16136439">
        <w:rPr>
          <w:rFonts w:ascii="Arial" w:hAnsi="Arial" w:cs="Arial"/>
          <w:b/>
          <w:bCs/>
          <w:sz w:val="20"/>
          <w:szCs w:val="20"/>
        </w:rPr>
        <w:t xml:space="preserve">LINK TO PREVIOUS UA: </w:t>
      </w:r>
      <w:hyperlink r:id="rId12" w:history="1">
        <w:r w:rsidR="00ED4E15" w:rsidRPr="00E3350C">
          <w:rPr>
            <w:rStyle w:val="Hyperlink"/>
            <w:rFonts w:ascii="Arial" w:eastAsia="Arial" w:hAnsi="Arial" w:cs="Arial"/>
            <w:sz w:val="20"/>
            <w:szCs w:val="20"/>
          </w:rPr>
          <w:t>https://www.amnesty.org/en/documents/eur44/1117/2019/en/</w:t>
        </w:r>
      </w:hyperlink>
    </w:p>
    <w:p w14:paraId="05C2CAE5" w14:textId="3897B5D9" w:rsidR="00ED4E15" w:rsidRDefault="00ED4E15" w:rsidP="00203B0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F057A5" w14:textId="1C8C78C6" w:rsidR="00B92AEC" w:rsidRPr="00ED4E15" w:rsidRDefault="00ED4E15" w:rsidP="00203B08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ED4E15">
        <w:rPr>
          <w:rFonts w:ascii="Arial" w:eastAsia="Arial" w:hAnsi="Arial" w:cs="Arial"/>
          <w:b/>
          <w:bCs/>
          <w:sz w:val="20"/>
          <w:szCs w:val="20"/>
        </w:rPr>
        <w:t xml:space="preserve">ADDITIONAL TARGETS: </w:t>
      </w:r>
      <w:r w:rsidRPr="00ED4E15">
        <w:rPr>
          <w:rFonts w:ascii="Arial" w:eastAsia="Arial" w:hAnsi="Arial" w:cs="Arial"/>
          <w:sz w:val="20"/>
          <w:szCs w:val="20"/>
        </w:rPr>
        <w:t>Embassy of Turkey, 43 Belgrave Square, Belgravia, London SW1X 8PA</w:t>
      </w:r>
      <w:r w:rsidR="000C6196">
        <w:softHyphen/>
      </w:r>
      <w:r w:rsidR="000C6196">
        <w:softHyphen/>
      </w:r>
      <w:r w:rsidR="000C6196">
        <w:softHyphen/>
      </w:r>
      <w:r w:rsidR="000C6196">
        <w:softHyphen/>
      </w:r>
      <w:r w:rsidR="000C6196">
        <w:softHyphen/>
      </w:r>
    </w:p>
    <w:sectPr w:rsidR="00B92AEC" w:rsidRPr="00ED4E15" w:rsidSect="00203B08">
      <w:headerReference w:type="default" r:id="rId13"/>
      <w:footerReference w:type="defaul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459D" w14:textId="77777777" w:rsidR="0013232F" w:rsidRDefault="0013232F">
      <w:r>
        <w:separator/>
      </w:r>
    </w:p>
  </w:endnote>
  <w:endnote w:type="continuationSeparator" w:id="0">
    <w:p w14:paraId="59D39D91" w14:textId="77777777" w:rsidR="0013232F" w:rsidRDefault="0013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altName w:val="Calibri"/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16136439" w14:paraId="24719A09" w14:textId="77777777" w:rsidTr="16136439">
      <w:tc>
        <w:tcPr>
          <w:tcW w:w="3040" w:type="dxa"/>
        </w:tcPr>
        <w:p w14:paraId="7B9080A0" w14:textId="3AD4A9CA" w:rsidR="16136439" w:rsidRDefault="16136439" w:rsidP="16136439">
          <w:pPr>
            <w:pStyle w:val="Header"/>
            <w:ind w:left="-115"/>
          </w:pPr>
        </w:p>
      </w:tc>
      <w:tc>
        <w:tcPr>
          <w:tcW w:w="3040" w:type="dxa"/>
        </w:tcPr>
        <w:p w14:paraId="0ECA2B87" w14:textId="3A6E7587" w:rsidR="16136439" w:rsidRDefault="16136439" w:rsidP="16136439">
          <w:pPr>
            <w:pStyle w:val="Header"/>
            <w:jc w:val="center"/>
          </w:pPr>
        </w:p>
      </w:tc>
      <w:tc>
        <w:tcPr>
          <w:tcW w:w="3040" w:type="dxa"/>
        </w:tcPr>
        <w:p w14:paraId="587E146F" w14:textId="76A44FF6" w:rsidR="16136439" w:rsidRDefault="16136439" w:rsidP="16136439">
          <w:pPr>
            <w:pStyle w:val="Header"/>
            <w:ind w:right="-115"/>
            <w:jc w:val="right"/>
          </w:pPr>
        </w:p>
      </w:tc>
    </w:tr>
  </w:tbl>
  <w:p w14:paraId="05FC7E91" w14:textId="1834774E" w:rsidR="16136439" w:rsidRDefault="16136439" w:rsidP="1613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16136439" w14:paraId="57D7BFA2" w14:textId="77777777" w:rsidTr="16136439">
      <w:tc>
        <w:tcPr>
          <w:tcW w:w="3040" w:type="dxa"/>
        </w:tcPr>
        <w:p w14:paraId="1906D2A4" w14:textId="44410915" w:rsidR="16136439" w:rsidRDefault="16136439" w:rsidP="16136439">
          <w:pPr>
            <w:pStyle w:val="Header"/>
            <w:ind w:left="-115"/>
          </w:pPr>
        </w:p>
      </w:tc>
      <w:tc>
        <w:tcPr>
          <w:tcW w:w="3040" w:type="dxa"/>
        </w:tcPr>
        <w:p w14:paraId="04649807" w14:textId="31FC14ED" w:rsidR="16136439" w:rsidRDefault="16136439" w:rsidP="16136439">
          <w:pPr>
            <w:pStyle w:val="Header"/>
            <w:jc w:val="center"/>
          </w:pPr>
        </w:p>
      </w:tc>
      <w:tc>
        <w:tcPr>
          <w:tcW w:w="3040" w:type="dxa"/>
        </w:tcPr>
        <w:p w14:paraId="4B85FC02" w14:textId="716DE480" w:rsidR="16136439" w:rsidRDefault="16136439" w:rsidP="16136439">
          <w:pPr>
            <w:pStyle w:val="Header"/>
            <w:ind w:right="-115"/>
            <w:jc w:val="right"/>
          </w:pPr>
        </w:p>
      </w:tc>
    </w:tr>
  </w:tbl>
  <w:p w14:paraId="1E2EF5D2" w14:textId="0C185A2C" w:rsidR="16136439" w:rsidRDefault="16136439" w:rsidP="16136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3AA0" w14:textId="77777777" w:rsidR="0013232F" w:rsidRDefault="0013232F">
      <w:r>
        <w:separator/>
      </w:r>
    </w:p>
  </w:footnote>
  <w:footnote w:type="continuationSeparator" w:id="0">
    <w:p w14:paraId="03370C8F" w14:textId="77777777" w:rsidR="0013232F" w:rsidRDefault="0013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E7DF" w14:textId="0168DA70" w:rsidR="00253ED7" w:rsidRPr="005F0A46" w:rsidRDefault="00C0579D" w:rsidP="00253ED7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update on</w:t>
    </w:r>
    <w:r w:rsidR="00253ED7" w:rsidRPr="005F0A46">
      <w:rPr>
        <w:sz w:val="16"/>
        <w:szCs w:val="16"/>
      </w:rPr>
      <w:t xml:space="preserve"> UA: </w:t>
    </w:r>
    <w:r w:rsidR="00BB5510" w:rsidRPr="005F0A46">
      <w:rPr>
        <w:sz w:val="16"/>
        <w:szCs w:val="16"/>
      </w:rPr>
      <w:t>128/19</w:t>
    </w:r>
    <w:r w:rsidR="00253ED7" w:rsidRPr="005F0A46">
      <w:rPr>
        <w:sz w:val="16"/>
        <w:szCs w:val="16"/>
      </w:rPr>
      <w:t xml:space="preserve"> Index: EUR 44/1436/2019 Turkey</w:t>
    </w:r>
    <w:r w:rsidR="00253ED7" w:rsidRPr="005F0A46">
      <w:rPr>
        <w:sz w:val="16"/>
        <w:szCs w:val="16"/>
      </w:rPr>
      <w:tab/>
    </w:r>
    <w:r w:rsidR="00253ED7" w:rsidRPr="005F0A46">
      <w:rPr>
        <w:sz w:val="16"/>
        <w:szCs w:val="16"/>
      </w:rPr>
      <w:tab/>
      <w:t xml:space="preserve">Date: </w:t>
    </w:r>
    <w:r w:rsidR="005F0A46" w:rsidRPr="005F0A46">
      <w:rPr>
        <w:sz w:val="16"/>
        <w:szCs w:val="16"/>
      </w:rPr>
      <w:t>2</w:t>
    </w:r>
    <w:r w:rsidR="005F0A46">
      <w:rPr>
        <w:sz w:val="16"/>
        <w:szCs w:val="16"/>
      </w:rPr>
      <w:t>0 November 2019</w:t>
    </w:r>
  </w:p>
  <w:p w14:paraId="519B90A4" w14:textId="77777777" w:rsidR="00253ED7" w:rsidRDefault="0025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5pt;height:7.8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02A4"/>
    <w:rsid w:val="0002386F"/>
    <w:rsid w:val="00040BD9"/>
    <w:rsid w:val="00057A7E"/>
    <w:rsid w:val="00064845"/>
    <w:rsid w:val="00076037"/>
    <w:rsid w:val="00083462"/>
    <w:rsid w:val="00087E2B"/>
    <w:rsid w:val="0009130D"/>
    <w:rsid w:val="00092DFA"/>
    <w:rsid w:val="000930E5"/>
    <w:rsid w:val="000957C5"/>
    <w:rsid w:val="000A1F14"/>
    <w:rsid w:val="000B02B4"/>
    <w:rsid w:val="000B4A38"/>
    <w:rsid w:val="000B6BE0"/>
    <w:rsid w:val="000C2A0D"/>
    <w:rsid w:val="000C6196"/>
    <w:rsid w:val="000D0ABB"/>
    <w:rsid w:val="000D70C1"/>
    <w:rsid w:val="000E0D61"/>
    <w:rsid w:val="000E57D4"/>
    <w:rsid w:val="000E6C2F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3197C"/>
    <w:rsid w:val="0013232F"/>
    <w:rsid w:val="00132861"/>
    <w:rsid w:val="00145805"/>
    <w:rsid w:val="0014617E"/>
    <w:rsid w:val="001526C3"/>
    <w:rsid w:val="001561F4"/>
    <w:rsid w:val="0016118D"/>
    <w:rsid w:val="001648DB"/>
    <w:rsid w:val="00174398"/>
    <w:rsid w:val="001748B1"/>
    <w:rsid w:val="00176678"/>
    <w:rsid w:val="001773D1"/>
    <w:rsid w:val="00177779"/>
    <w:rsid w:val="0019118D"/>
    <w:rsid w:val="00194CD5"/>
    <w:rsid w:val="001A0DB7"/>
    <w:rsid w:val="001A635D"/>
    <w:rsid w:val="001A6AC9"/>
    <w:rsid w:val="001B6E98"/>
    <w:rsid w:val="001D52A5"/>
    <w:rsid w:val="001E2045"/>
    <w:rsid w:val="00201189"/>
    <w:rsid w:val="002036C0"/>
    <w:rsid w:val="00203B08"/>
    <w:rsid w:val="00215C3E"/>
    <w:rsid w:val="00215E33"/>
    <w:rsid w:val="00221D66"/>
    <w:rsid w:val="00225A11"/>
    <w:rsid w:val="002437E3"/>
    <w:rsid w:val="00250089"/>
    <w:rsid w:val="00253ED7"/>
    <w:rsid w:val="002558D7"/>
    <w:rsid w:val="002578BD"/>
    <w:rsid w:val="0025792F"/>
    <w:rsid w:val="00261CC7"/>
    <w:rsid w:val="002665C3"/>
    <w:rsid w:val="00267383"/>
    <w:rsid w:val="002703E7"/>
    <w:rsid w:val="002709C3"/>
    <w:rsid w:val="002739C9"/>
    <w:rsid w:val="00273E9A"/>
    <w:rsid w:val="00287674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44ECD"/>
    <w:rsid w:val="00347121"/>
    <w:rsid w:val="0035329F"/>
    <w:rsid w:val="00355617"/>
    <w:rsid w:val="00376EF4"/>
    <w:rsid w:val="00383374"/>
    <w:rsid w:val="00384B4C"/>
    <w:rsid w:val="003904F0"/>
    <w:rsid w:val="003975C9"/>
    <w:rsid w:val="003A75B1"/>
    <w:rsid w:val="003B294A"/>
    <w:rsid w:val="003B5483"/>
    <w:rsid w:val="003B7DF8"/>
    <w:rsid w:val="003C3210"/>
    <w:rsid w:val="003C5EBB"/>
    <w:rsid w:val="003C5EEA"/>
    <w:rsid w:val="003C7CB6"/>
    <w:rsid w:val="003D4D53"/>
    <w:rsid w:val="003E4D6B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0349"/>
    <w:rsid w:val="004D41DC"/>
    <w:rsid w:val="005031BC"/>
    <w:rsid w:val="00504FBC"/>
    <w:rsid w:val="00514481"/>
    <w:rsid w:val="00517E88"/>
    <w:rsid w:val="005363CA"/>
    <w:rsid w:val="00542F58"/>
    <w:rsid w:val="00545423"/>
    <w:rsid w:val="00547E71"/>
    <w:rsid w:val="00550A0A"/>
    <w:rsid w:val="00565462"/>
    <w:rsid w:val="005655D2"/>
    <w:rsid w:val="005668D0"/>
    <w:rsid w:val="00572CCD"/>
    <w:rsid w:val="0057440A"/>
    <w:rsid w:val="005747BC"/>
    <w:rsid w:val="00581A12"/>
    <w:rsid w:val="00592C3E"/>
    <w:rsid w:val="00594709"/>
    <w:rsid w:val="00596449"/>
    <w:rsid w:val="005A3E28"/>
    <w:rsid w:val="005A71AD"/>
    <w:rsid w:val="005A7531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104E"/>
    <w:rsid w:val="005F0355"/>
    <w:rsid w:val="005F0A46"/>
    <w:rsid w:val="005F5E43"/>
    <w:rsid w:val="00606108"/>
    <w:rsid w:val="006201FC"/>
    <w:rsid w:val="00620ADD"/>
    <w:rsid w:val="00640EF2"/>
    <w:rsid w:val="0064718C"/>
    <w:rsid w:val="0065049B"/>
    <w:rsid w:val="00650C47"/>
    <w:rsid w:val="00650D73"/>
    <w:rsid w:val="006558EE"/>
    <w:rsid w:val="00657231"/>
    <w:rsid w:val="00662A8C"/>
    <w:rsid w:val="00667FBC"/>
    <w:rsid w:val="00677846"/>
    <w:rsid w:val="0069571A"/>
    <w:rsid w:val="006A0BB9"/>
    <w:rsid w:val="006B12FA"/>
    <w:rsid w:val="006B461E"/>
    <w:rsid w:val="006C3C21"/>
    <w:rsid w:val="006C7A31"/>
    <w:rsid w:val="006F3E8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640D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4CDF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9777A"/>
    <w:rsid w:val="008A573D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64EAD"/>
    <w:rsid w:val="00966C3F"/>
    <w:rsid w:val="0097218E"/>
    <w:rsid w:val="00980425"/>
    <w:rsid w:val="00991C69"/>
    <w:rsid w:val="009923C0"/>
    <w:rsid w:val="00995398"/>
    <w:rsid w:val="009B2BF9"/>
    <w:rsid w:val="009B71F6"/>
    <w:rsid w:val="009B78FE"/>
    <w:rsid w:val="009C3521"/>
    <w:rsid w:val="009C3A1F"/>
    <w:rsid w:val="009C4461"/>
    <w:rsid w:val="009C6B5A"/>
    <w:rsid w:val="009D359A"/>
    <w:rsid w:val="009E097D"/>
    <w:rsid w:val="009E7E6E"/>
    <w:rsid w:val="00A07E67"/>
    <w:rsid w:val="00A15D31"/>
    <w:rsid w:val="00A2445A"/>
    <w:rsid w:val="00A31F72"/>
    <w:rsid w:val="00A41FC6"/>
    <w:rsid w:val="00A44B1B"/>
    <w:rsid w:val="00A4583A"/>
    <w:rsid w:val="00A6603B"/>
    <w:rsid w:val="00A70D9D"/>
    <w:rsid w:val="00A7548F"/>
    <w:rsid w:val="00A81673"/>
    <w:rsid w:val="00A816DA"/>
    <w:rsid w:val="00A90EA6"/>
    <w:rsid w:val="00AB5744"/>
    <w:rsid w:val="00AB5C6E"/>
    <w:rsid w:val="00AB7E5D"/>
    <w:rsid w:val="00AC15B7"/>
    <w:rsid w:val="00AC367F"/>
    <w:rsid w:val="00AE1238"/>
    <w:rsid w:val="00AE4214"/>
    <w:rsid w:val="00AF08D8"/>
    <w:rsid w:val="00AF0FCD"/>
    <w:rsid w:val="00AF5FF0"/>
    <w:rsid w:val="00B206A8"/>
    <w:rsid w:val="00B27341"/>
    <w:rsid w:val="00B408D4"/>
    <w:rsid w:val="00B52B01"/>
    <w:rsid w:val="00B6690B"/>
    <w:rsid w:val="00B7545C"/>
    <w:rsid w:val="00B92AEC"/>
    <w:rsid w:val="00B957E6"/>
    <w:rsid w:val="00B97626"/>
    <w:rsid w:val="00BA0E81"/>
    <w:rsid w:val="00BA6913"/>
    <w:rsid w:val="00BB0B3B"/>
    <w:rsid w:val="00BB5510"/>
    <w:rsid w:val="00BC7111"/>
    <w:rsid w:val="00BD0B43"/>
    <w:rsid w:val="00BE0D92"/>
    <w:rsid w:val="00BE4685"/>
    <w:rsid w:val="00BE6035"/>
    <w:rsid w:val="00BF4778"/>
    <w:rsid w:val="00BF7136"/>
    <w:rsid w:val="00C0579D"/>
    <w:rsid w:val="00C162AD"/>
    <w:rsid w:val="00C17D6F"/>
    <w:rsid w:val="00C244F0"/>
    <w:rsid w:val="00C359CF"/>
    <w:rsid w:val="00C370BB"/>
    <w:rsid w:val="00C415B8"/>
    <w:rsid w:val="00C460DB"/>
    <w:rsid w:val="00C50CEC"/>
    <w:rsid w:val="00C538D1"/>
    <w:rsid w:val="00C607FB"/>
    <w:rsid w:val="00C7179A"/>
    <w:rsid w:val="00C76EE0"/>
    <w:rsid w:val="00C8330C"/>
    <w:rsid w:val="00C83D94"/>
    <w:rsid w:val="00C85BFA"/>
    <w:rsid w:val="00C85EFE"/>
    <w:rsid w:val="00C934DE"/>
    <w:rsid w:val="00C93CB2"/>
    <w:rsid w:val="00CA13A3"/>
    <w:rsid w:val="00CA3A78"/>
    <w:rsid w:val="00CA4E98"/>
    <w:rsid w:val="00CA51AF"/>
    <w:rsid w:val="00CA5CB1"/>
    <w:rsid w:val="00CC043B"/>
    <w:rsid w:val="00CC43BD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0F8D"/>
    <w:rsid w:val="00DD16FE"/>
    <w:rsid w:val="00DD346F"/>
    <w:rsid w:val="00DE15CB"/>
    <w:rsid w:val="00DE4719"/>
    <w:rsid w:val="00DF1141"/>
    <w:rsid w:val="00DF3644"/>
    <w:rsid w:val="00DF3DF5"/>
    <w:rsid w:val="00DF63A6"/>
    <w:rsid w:val="00E04AF0"/>
    <w:rsid w:val="00E12FD3"/>
    <w:rsid w:val="00E22AAE"/>
    <w:rsid w:val="00E37B98"/>
    <w:rsid w:val="00E400CD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0845"/>
    <w:rsid w:val="00ED4E15"/>
    <w:rsid w:val="00EF284E"/>
    <w:rsid w:val="00F25445"/>
    <w:rsid w:val="00F322A8"/>
    <w:rsid w:val="00F3436F"/>
    <w:rsid w:val="00F457D0"/>
    <w:rsid w:val="00F45927"/>
    <w:rsid w:val="00F513BE"/>
    <w:rsid w:val="00F65D4B"/>
    <w:rsid w:val="00F7577A"/>
    <w:rsid w:val="00F771BD"/>
    <w:rsid w:val="00F83EDB"/>
    <w:rsid w:val="00F8467E"/>
    <w:rsid w:val="00F91619"/>
    <w:rsid w:val="00F93094"/>
    <w:rsid w:val="00F9400E"/>
    <w:rsid w:val="00FA043F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16136439"/>
    <w:rsid w:val="33822C27"/>
    <w:rsid w:val="70B0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documents/eur44/1117/2019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4/1102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31FC-A8F3-403C-8FD4-4A09703A2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DF9B0-9711-4B93-86A6-9239BB85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5A715-6D00-4C4A-94C8-A95415F81627}">
  <ds:schemaRefs>
    <ds:schemaRef ds:uri="http://purl.org/dc/dcmitype/"/>
    <ds:schemaRef ds:uri="http://schemas.microsoft.com/office/infopath/2007/PartnerControls"/>
    <ds:schemaRef ds:uri="cf662b33-729f-46d2-b9de-1469779505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7ce1fb1-d9ca-4f07-8b5b-199254fe0c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35CE8B-836D-4D6C-926F-F756DA8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Linsey McFadden</cp:lastModifiedBy>
  <cp:revision>2</cp:revision>
  <cp:lastPrinted>2019-01-25T20:51:00Z</cp:lastPrinted>
  <dcterms:created xsi:type="dcterms:W3CDTF">2019-11-21T13:01:00Z</dcterms:created>
  <dcterms:modified xsi:type="dcterms:W3CDTF">2019-11-21T13:01:00Z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