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D7423D" w14:textId="77777777" w:rsidR="00D23D90" w:rsidRPr="00980425" w:rsidRDefault="00D23D90" w:rsidP="00C97985">
      <w:pPr>
        <w:pStyle w:val="Header"/>
        <w:shd w:val="clear" w:color="auto" w:fill="FFFFFF" w:themeFill="background1"/>
        <w:spacing w:after="0"/>
        <w:rPr>
          <w:b/>
          <w:color w:val="FFFF00"/>
          <w:sz w:val="24"/>
          <w:lang w:val="en-US"/>
        </w:rPr>
      </w:pPr>
    </w:p>
    <w:p w14:paraId="47152302" w14:textId="77777777" w:rsidR="0034128A" w:rsidRPr="00203A02" w:rsidRDefault="0034128A" w:rsidP="00C97985">
      <w:pPr>
        <w:pStyle w:val="AIUrgentActionTopHeading"/>
        <w:tabs>
          <w:tab w:val="clear" w:pos="567"/>
        </w:tabs>
        <w:ind w:left="-142"/>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10ECDF84" w14:textId="77777777" w:rsidR="005D2C37" w:rsidRDefault="005D2C37" w:rsidP="00C97985">
      <w:pPr>
        <w:pStyle w:val="Default"/>
        <w:ind w:left="-142"/>
        <w:rPr>
          <w:b/>
          <w:sz w:val="28"/>
          <w:szCs w:val="28"/>
        </w:rPr>
      </w:pPr>
      <w:bookmarkStart w:id="0" w:name="_GoBack"/>
      <w:bookmarkEnd w:id="0"/>
    </w:p>
    <w:p w14:paraId="6A4791FC" w14:textId="77777777" w:rsidR="0034128A" w:rsidRDefault="00C97985" w:rsidP="00C97985">
      <w:pPr>
        <w:spacing w:after="0"/>
        <w:ind w:left="-142"/>
        <w:rPr>
          <w:rFonts w:ascii="Arial" w:hAnsi="Arial" w:cs="Arial"/>
          <w:b/>
          <w:i/>
          <w:sz w:val="36"/>
          <w:lang w:eastAsia="es-MX"/>
        </w:rPr>
      </w:pPr>
      <w:r>
        <w:rPr>
          <w:rFonts w:ascii="Arial" w:hAnsi="Arial" w:cs="Arial"/>
          <w:b/>
          <w:sz w:val="36"/>
          <w:lang w:eastAsia="es-MX"/>
        </w:rPr>
        <w:t xml:space="preserve">OPPOSITION LEADER AT RISK OF TORTURE </w:t>
      </w:r>
    </w:p>
    <w:p w14:paraId="56B851E1" w14:textId="68754011" w:rsidR="005D2C37" w:rsidRDefault="00C97985" w:rsidP="00C97985">
      <w:pPr>
        <w:spacing w:after="0" w:line="240" w:lineRule="auto"/>
        <w:ind w:left="-142"/>
        <w:jc w:val="both"/>
        <w:rPr>
          <w:rFonts w:ascii="Arial" w:hAnsi="Arial" w:cs="Arial"/>
          <w:b/>
          <w:lang w:eastAsia="es-MX"/>
        </w:rPr>
      </w:pPr>
      <w:r w:rsidRPr="00C97985">
        <w:rPr>
          <w:rFonts w:ascii="Arial" w:hAnsi="Arial" w:cs="Arial"/>
          <w:b/>
          <w:lang w:eastAsia="es-MX"/>
        </w:rPr>
        <w:t>José Daniel Ferrer García, Cuban opposition leader and former Amnesty International prisoner of conscience, has been in detention for 40 days, since Oct 1, for reasons still unknown. As far as we can ascertain, he has not been informed of the charges against him or brought before a judge. In ad</w:t>
      </w:r>
      <w:r>
        <w:rPr>
          <w:rFonts w:ascii="Arial" w:hAnsi="Arial" w:cs="Arial"/>
          <w:b/>
          <w:lang w:eastAsia="es-MX"/>
        </w:rPr>
        <w:t xml:space="preserve">dition, recent alarming reports </w:t>
      </w:r>
      <w:r w:rsidRPr="00C97985">
        <w:rPr>
          <w:rFonts w:ascii="Arial" w:hAnsi="Arial" w:cs="Arial"/>
          <w:b/>
          <w:lang w:eastAsia="es-MX"/>
        </w:rPr>
        <w:t>suggest he may have been tortured or ill-treated while in detention, something Amnesty International has not been able to independently verify in a context where lawyers and the judiciary are largely controlled by the Executive. Mass mobili</w:t>
      </w:r>
      <w:r w:rsidR="00BE6302">
        <w:rPr>
          <w:rFonts w:ascii="Arial" w:hAnsi="Arial" w:cs="Arial"/>
          <w:b/>
          <w:lang w:eastAsia="es-MX"/>
        </w:rPr>
        <w:t>s</w:t>
      </w:r>
      <w:r w:rsidRPr="00C97985">
        <w:rPr>
          <w:rFonts w:ascii="Arial" w:hAnsi="Arial" w:cs="Arial"/>
          <w:b/>
          <w:lang w:eastAsia="es-MX"/>
        </w:rPr>
        <w:t>ation is needed to ensure that the Cuban government presents charges against him or release</w:t>
      </w:r>
      <w:r w:rsidR="00BE6302">
        <w:rPr>
          <w:rFonts w:ascii="Arial" w:hAnsi="Arial" w:cs="Arial"/>
          <w:b/>
          <w:lang w:eastAsia="es-MX"/>
        </w:rPr>
        <w:t>s</w:t>
      </w:r>
      <w:r w:rsidRPr="00C97985">
        <w:rPr>
          <w:rFonts w:ascii="Arial" w:hAnsi="Arial" w:cs="Arial"/>
          <w:b/>
          <w:lang w:eastAsia="es-MX"/>
        </w:rPr>
        <w:t xml:space="preserve"> him, and refrains from potentially taking actions that may amount to ill-treatment against him.</w:t>
      </w:r>
    </w:p>
    <w:p w14:paraId="7829FCB3" w14:textId="77777777" w:rsidR="00C97985" w:rsidRPr="00C97985" w:rsidRDefault="00C97985" w:rsidP="00C97985">
      <w:pPr>
        <w:spacing w:after="0" w:line="240" w:lineRule="auto"/>
        <w:ind w:left="-142"/>
        <w:rPr>
          <w:rFonts w:ascii="Arial" w:hAnsi="Arial" w:cs="Arial"/>
          <w:b/>
          <w:lang w:val="en-US" w:eastAsia="es-MX"/>
        </w:rPr>
      </w:pPr>
    </w:p>
    <w:p w14:paraId="7DD068AB" w14:textId="77777777" w:rsidR="005D2C37" w:rsidRPr="0009123A" w:rsidRDefault="005D2C37" w:rsidP="00C97985">
      <w:pPr>
        <w:spacing w:after="0" w:line="240" w:lineRule="auto"/>
        <w:ind w:left="-142"/>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F4C5BE3" w14:textId="77777777" w:rsidR="005D2C37" w:rsidRDefault="005D2C37" w:rsidP="00C97985">
      <w:pPr>
        <w:spacing w:line="240" w:lineRule="auto"/>
        <w:ind w:left="-142"/>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1AE8E505" wp14:editId="73A6AD5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376097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6F6DDF5D" w14:textId="77777777" w:rsidR="005D2C37" w:rsidRPr="000106EF" w:rsidRDefault="005D2C37" w:rsidP="00C97985">
      <w:pPr>
        <w:autoSpaceDE w:val="0"/>
        <w:autoSpaceDN w:val="0"/>
        <w:adjustRightInd w:val="0"/>
        <w:spacing w:after="0" w:line="240" w:lineRule="auto"/>
        <w:ind w:left="-142"/>
        <w:rPr>
          <w:rFonts w:ascii="Arial" w:hAnsi="Arial" w:cs="Arial"/>
          <w:lang w:eastAsia="es-MX"/>
        </w:rPr>
      </w:pPr>
    </w:p>
    <w:p w14:paraId="651EF30F" w14:textId="77777777" w:rsidR="00C97985" w:rsidRPr="00C97985" w:rsidRDefault="00C97985" w:rsidP="00C97985">
      <w:pPr>
        <w:spacing w:after="0" w:line="240" w:lineRule="auto"/>
        <w:ind w:left="-142"/>
        <w:jc w:val="right"/>
        <w:rPr>
          <w:rFonts w:cs="Arial"/>
          <w:b/>
          <w:i/>
          <w:sz w:val="20"/>
          <w:szCs w:val="20"/>
        </w:rPr>
      </w:pPr>
      <w:r w:rsidRPr="00C97985">
        <w:rPr>
          <w:rFonts w:cs="Arial"/>
          <w:b/>
          <w:i/>
          <w:sz w:val="20"/>
          <w:szCs w:val="20"/>
        </w:rPr>
        <w:t>Miguel Díaz-</w:t>
      </w:r>
      <w:proofErr w:type="spellStart"/>
      <w:r w:rsidRPr="00C97985">
        <w:rPr>
          <w:rFonts w:cs="Arial"/>
          <w:b/>
          <w:i/>
          <w:sz w:val="20"/>
          <w:szCs w:val="20"/>
        </w:rPr>
        <w:t>Canel</w:t>
      </w:r>
      <w:proofErr w:type="spellEnd"/>
    </w:p>
    <w:p w14:paraId="6F5F8573" w14:textId="77777777" w:rsidR="00C97985" w:rsidRDefault="00C97985" w:rsidP="00C97985">
      <w:pPr>
        <w:spacing w:after="0" w:line="240" w:lineRule="auto"/>
        <w:ind w:left="-142"/>
        <w:jc w:val="right"/>
        <w:rPr>
          <w:rFonts w:cs="Arial"/>
          <w:b/>
          <w:i/>
          <w:sz w:val="20"/>
          <w:szCs w:val="20"/>
        </w:rPr>
      </w:pPr>
      <w:r w:rsidRPr="00C97985">
        <w:rPr>
          <w:rFonts w:cs="Arial"/>
          <w:b/>
          <w:i/>
          <w:sz w:val="20"/>
          <w:szCs w:val="20"/>
        </w:rPr>
        <w:t>President of the Republic of Cuba</w:t>
      </w:r>
    </w:p>
    <w:p w14:paraId="3E8F8869" w14:textId="77777777" w:rsidR="00C97985" w:rsidRDefault="00C97985" w:rsidP="00C97985">
      <w:pPr>
        <w:spacing w:after="0" w:line="240" w:lineRule="auto"/>
        <w:ind w:left="-142"/>
        <w:jc w:val="right"/>
        <w:rPr>
          <w:rFonts w:cs="Arial"/>
          <w:i/>
          <w:sz w:val="20"/>
          <w:szCs w:val="20"/>
          <w:lang w:val="es-MX"/>
        </w:rPr>
      </w:pPr>
      <w:r w:rsidRPr="00C97985">
        <w:rPr>
          <w:rFonts w:cs="Arial"/>
          <w:i/>
          <w:sz w:val="20"/>
          <w:szCs w:val="20"/>
          <w:lang w:val="es-MX"/>
        </w:rPr>
        <w:t xml:space="preserve">Hidalgo Esq. 6, Plaza de La Revolución, </w:t>
      </w:r>
    </w:p>
    <w:p w14:paraId="2370F2E5" w14:textId="77777777" w:rsidR="00C97985" w:rsidRDefault="00C97985" w:rsidP="00C97985">
      <w:pPr>
        <w:spacing w:after="0" w:line="240" w:lineRule="auto"/>
        <w:ind w:left="-142"/>
        <w:jc w:val="right"/>
        <w:rPr>
          <w:rFonts w:cs="Arial"/>
          <w:i/>
          <w:sz w:val="20"/>
          <w:szCs w:val="20"/>
          <w:lang w:val="es-MX"/>
        </w:rPr>
      </w:pPr>
      <w:r w:rsidRPr="00C97985">
        <w:rPr>
          <w:rFonts w:cs="Arial"/>
          <w:i/>
          <w:sz w:val="20"/>
          <w:szCs w:val="20"/>
          <w:lang w:val="es-MX"/>
        </w:rPr>
        <w:t>CP 10400, La Habana,</w:t>
      </w:r>
    </w:p>
    <w:p w14:paraId="3F23115C" w14:textId="77777777" w:rsidR="00C97985" w:rsidRDefault="00C97985" w:rsidP="00C97985">
      <w:pPr>
        <w:spacing w:after="0" w:line="240" w:lineRule="auto"/>
        <w:ind w:left="-142"/>
        <w:jc w:val="right"/>
        <w:rPr>
          <w:rFonts w:cs="Arial"/>
          <w:i/>
          <w:sz w:val="20"/>
          <w:szCs w:val="20"/>
          <w:lang w:val="es-MX"/>
        </w:rPr>
      </w:pPr>
      <w:r w:rsidRPr="00C97985">
        <w:rPr>
          <w:rFonts w:cs="Arial"/>
          <w:i/>
          <w:sz w:val="20"/>
          <w:szCs w:val="20"/>
          <w:lang w:val="es-MX"/>
        </w:rPr>
        <w:t xml:space="preserve"> Cuba</w:t>
      </w:r>
    </w:p>
    <w:p w14:paraId="3F5DCBEA" w14:textId="77777777" w:rsidR="005D2C37" w:rsidRPr="0009123A" w:rsidRDefault="005D2C37" w:rsidP="00C97985">
      <w:pPr>
        <w:spacing w:after="0" w:line="240" w:lineRule="auto"/>
        <w:ind w:left="-142"/>
        <w:jc w:val="right"/>
        <w:rPr>
          <w:rFonts w:ascii="Arial" w:hAnsi="Arial" w:cs="Arial"/>
          <w:b/>
          <w:sz w:val="20"/>
          <w:szCs w:val="20"/>
        </w:rPr>
      </w:pPr>
      <w:r w:rsidRPr="0009123A">
        <w:rPr>
          <w:rFonts w:cs="Arial"/>
          <w:i/>
          <w:sz w:val="20"/>
          <w:szCs w:val="20"/>
        </w:rPr>
        <w:t>Email:</w:t>
      </w:r>
      <w:r w:rsidR="00C97985">
        <w:rPr>
          <w:rFonts w:cs="Arial"/>
          <w:i/>
          <w:sz w:val="20"/>
          <w:szCs w:val="20"/>
        </w:rPr>
        <w:t xml:space="preserve"> </w:t>
      </w:r>
      <w:r w:rsidR="00C97985" w:rsidRPr="00C97985">
        <w:rPr>
          <w:rFonts w:cs="Arial"/>
          <w:i/>
          <w:sz w:val="20"/>
          <w:szCs w:val="20"/>
        </w:rPr>
        <w:t>despacho@presidencia.gob.cu</w:t>
      </w:r>
      <w:r w:rsidRPr="0009123A">
        <w:rPr>
          <w:rFonts w:cs="Arial"/>
          <w:i/>
          <w:sz w:val="20"/>
          <w:szCs w:val="20"/>
        </w:rPr>
        <w:t xml:space="preserve"> </w:t>
      </w:r>
    </w:p>
    <w:p w14:paraId="0C64B384" w14:textId="77777777" w:rsidR="00C97985" w:rsidRPr="00C97985" w:rsidRDefault="00C97985" w:rsidP="00C97985">
      <w:pPr>
        <w:spacing w:after="0" w:line="240" w:lineRule="auto"/>
        <w:ind w:left="-142"/>
        <w:rPr>
          <w:rFonts w:cs="Arial"/>
          <w:i/>
          <w:sz w:val="20"/>
          <w:szCs w:val="20"/>
        </w:rPr>
      </w:pPr>
    </w:p>
    <w:p w14:paraId="0E478AD3" w14:textId="77777777" w:rsidR="00C97985" w:rsidRPr="00C97985" w:rsidRDefault="00C97985" w:rsidP="00D76A5F">
      <w:pPr>
        <w:spacing w:after="0" w:line="240" w:lineRule="auto"/>
        <w:ind w:left="-142"/>
        <w:jc w:val="both"/>
        <w:rPr>
          <w:rFonts w:cs="Arial"/>
          <w:i/>
          <w:sz w:val="20"/>
          <w:szCs w:val="20"/>
        </w:rPr>
      </w:pPr>
      <w:r>
        <w:rPr>
          <w:rFonts w:cs="Arial"/>
          <w:i/>
          <w:sz w:val="20"/>
          <w:szCs w:val="20"/>
        </w:rPr>
        <w:t xml:space="preserve">Dear </w:t>
      </w:r>
      <w:proofErr w:type="gramStart"/>
      <w:r>
        <w:rPr>
          <w:rFonts w:cs="Arial"/>
          <w:i/>
          <w:sz w:val="20"/>
          <w:szCs w:val="20"/>
        </w:rPr>
        <w:t>P</w:t>
      </w:r>
      <w:r w:rsidRPr="00C97985">
        <w:rPr>
          <w:rFonts w:cs="Arial"/>
          <w:i/>
          <w:sz w:val="20"/>
          <w:szCs w:val="20"/>
        </w:rPr>
        <w:t>resident</w:t>
      </w:r>
      <w:proofErr w:type="gramEnd"/>
      <w:r w:rsidRPr="00C97985">
        <w:rPr>
          <w:rFonts w:cs="Arial"/>
          <w:i/>
          <w:sz w:val="20"/>
          <w:szCs w:val="20"/>
        </w:rPr>
        <w:t xml:space="preserve"> Díaz-</w:t>
      </w:r>
      <w:proofErr w:type="spellStart"/>
      <w:r w:rsidRPr="00C97985">
        <w:rPr>
          <w:rFonts w:cs="Arial"/>
          <w:i/>
          <w:sz w:val="20"/>
          <w:szCs w:val="20"/>
        </w:rPr>
        <w:t>Canel</w:t>
      </w:r>
      <w:proofErr w:type="spellEnd"/>
      <w:r w:rsidRPr="00C97985">
        <w:rPr>
          <w:rFonts w:cs="Arial"/>
          <w:i/>
          <w:sz w:val="20"/>
          <w:szCs w:val="20"/>
        </w:rPr>
        <w:t>,</w:t>
      </w:r>
    </w:p>
    <w:p w14:paraId="69A57925" w14:textId="77777777" w:rsidR="00C97985" w:rsidRPr="00C97985" w:rsidRDefault="00C97985" w:rsidP="00D76A5F">
      <w:pPr>
        <w:spacing w:after="0" w:line="240" w:lineRule="auto"/>
        <w:ind w:left="-142"/>
        <w:jc w:val="both"/>
        <w:rPr>
          <w:rFonts w:cs="Arial"/>
          <w:i/>
          <w:sz w:val="20"/>
          <w:szCs w:val="20"/>
        </w:rPr>
      </w:pPr>
    </w:p>
    <w:p w14:paraId="0C257F00" w14:textId="1625C019" w:rsidR="00C97985" w:rsidRPr="00C97985" w:rsidRDefault="00C97985" w:rsidP="00D76A5F">
      <w:pPr>
        <w:spacing w:after="0" w:line="240" w:lineRule="auto"/>
        <w:ind w:left="-142"/>
        <w:jc w:val="both"/>
        <w:rPr>
          <w:rFonts w:cs="Arial"/>
          <w:i/>
          <w:sz w:val="20"/>
          <w:szCs w:val="20"/>
        </w:rPr>
      </w:pPr>
      <w:r w:rsidRPr="00C97985">
        <w:rPr>
          <w:rFonts w:cs="Arial"/>
          <w:i/>
          <w:sz w:val="20"/>
          <w:szCs w:val="20"/>
        </w:rPr>
        <w:t>I write to you to condemn the detention of Mr. José Daniel Ferrer García, leader of the unofficial political opposition group</w:t>
      </w:r>
      <w:r w:rsidR="00BE6302">
        <w:rPr>
          <w:rFonts w:cs="Arial"/>
          <w:i/>
          <w:sz w:val="20"/>
          <w:szCs w:val="20"/>
        </w:rPr>
        <w:t>,</w:t>
      </w:r>
      <w:r w:rsidRPr="00C97985">
        <w:rPr>
          <w:rFonts w:cs="Arial"/>
          <w:i/>
          <w:sz w:val="20"/>
          <w:szCs w:val="20"/>
        </w:rPr>
        <w:t xml:space="preserve"> “Patriotic Union of Cuba” (Unión </w:t>
      </w:r>
      <w:proofErr w:type="spellStart"/>
      <w:r w:rsidRPr="00C97985">
        <w:rPr>
          <w:rFonts w:cs="Arial"/>
          <w:i/>
          <w:sz w:val="20"/>
          <w:szCs w:val="20"/>
        </w:rPr>
        <w:t>Patriótica</w:t>
      </w:r>
      <w:proofErr w:type="spellEnd"/>
      <w:r w:rsidRPr="00C97985">
        <w:rPr>
          <w:rFonts w:cs="Arial"/>
          <w:i/>
          <w:sz w:val="20"/>
          <w:szCs w:val="20"/>
        </w:rPr>
        <w:t xml:space="preserve"> de Cuba - UNPACU)</w:t>
      </w:r>
      <w:r w:rsidR="00BE6302">
        <w:rPr>
          <w:rFonts w:cs="Arial"/>
          <w:i/>
          <w:sz w:val="20"/>
          <w:szCs w:val="20"/>
        </w:rPr>
        <w:t>;</w:t>
      </w:r>
      <w:r w:rsidRPr="00C97985">
        <w:rPr>
          <w:rFonts w:cs="Arial"/>
          <w:i/>
          <w:sz w:val="20"/>
          <w:szCs w:val="20"/>
        </w:rPr>
        <w:t xml:space="preserve"> detained without charges and with limited access to the outside world and his family</w:t>
      </w:r>
      <w:r w:rsidR="00BE6302">
        <w:rPr>
          <w:rFonts w:cs="Arial"/>
          <w:i/>
          <w:sz w:val="20"/>
          <w:szCs w:val="20"/>
        </w:rPr>
        <w:t>,</w:t>
      </w:r>
      <w:r w:rsidRPr="00C97985">
        <w:rPr>
          <w:rFonts w:cs="Arial"/>
          <w:i/>
          <w:sz w:val="20"/>
          <w:szCs w:val="20"/>
        </w:rPr>
        <w:t xml:space="preserve"> since 1 October 2019.</w:t>
      </w:r>
    </w:p>
    <w:p w14:paraId="1585CE76" w14:textId="77777777" w:rsidR="00C97985" w:rsidRPr="00C97985" w:rsidRDefault="00C97985" w:rsidP="00D76A5F">
      <w:pPr>
        <w:spacing w:after="0" w:line="240" w:lineRule="auto"/>
        <w:ind w:left="-142"/>
        <w:jc w:val="both"/>
        <w:rPr>
          <w:rFonts w:cs="Arial"/>
          <w:i/>
          <w:sz w:val="20"/>
          <w:szCs w:val="20"/>
        </w:rPr>
      </w:pPr>
    </w:p>
    <w:p w14:paraId="494E45D4" w14:textId="6F3E4D70" w:rsidR="00C97985" w:rsidRDefault="00C97985" w:rsidP="00D76A5F">
      <w:pPr>
        <w:spacing w:after="0" w:line="240" w:lineRule="auto"/>
        <w:ind w:left="-142"/>
        <w:jc w:val="both"/>
        <w:rPr>
          <w:rFonts w:cs="Arial"/>
          <w:i/>
          <w:sz w:val="20"/>
          <w:szCs w:val="20"/>
        </w:rPr>
      </w:pPr>
      <w:r w:rsidRPr="00C97985">
        <w:rPr>
          <w:rFonts w:cs="Arial"/>
          <w:i/>
          <w:sz w:val="20"/>
          <w:szCs w:val="20"/>
        </w:rPr>
        <w:t xml:space="preserve">I also express my deep concern regarding recent alarming reports that suggest he may have been ill-treated while in detention. According to international law standards, Cuba not only has a duty to prevent torture and </w:t>
      </w:r>
      <w:proofErr w:type="gramStart"/>
      <w:r w:rsidRPr="00C97985">
        <w:rPr>
          <w:rFonts w:cs="Arial"/>
          <w:i/>
          <w:sz w:val="20"/>
          <w:szCs w:val="20"/>
        </w:rPr>
        <w:t>ill-treatment</w:t>
      </w:r>
      <w:r w:rsidR="00BE6302">
        <w:rPr>
          <w:rFonts w:cs="Arial"/>
          <w:i/>
          <w:sz w:val="20"/>
          <w:szCs w:val="20"/>
        </w:rPr>
        <w:t>,</w:t>
      </w:r>
      <w:r w:rsidRPr="00C97985">
        <w:rPr>
          <w:rFonts w:cs="Arial"/>
          <w:i/>
          <w:sz w:val="20"/>
          <w:szCs w:val="20"/>
        </w:rPr>
        <w:t xml:space="preserve"> but</w:t>
      </w:r>
      <w:proofErr w:type="gramEnd"/>
      <w:r w:rsidRPr="00C97985">
        <w:rPr>
          <w:rFonts w:cs="Arial"/>
          <w:i/>
          <w:sz w:val="20"/>
          <w:szCs w:val="20"/>
        </w:rPr>
        <w:t xml:space="preserve"> must also ensure that a prompt and impartial investigation is conducted in light of reports or allegations such as th</w:t>
      </w:r>
      <w:r w:rsidR="00BE6302">
        <w:rPr>
          <w:rFonts w:cs="Arial"/>
          <w:i/>
          <w:sz w:val="20"/>
          <w:szCs w:val="20"/>
        </w:rPr>
        <w:t>ese</w:t>
      </w:r>
      <w:r w:rsidRPr="00C97985">
        <w:rPr>
          <w:rFonts w:cs="Arial"/>
          <w:i/>
          <w:sz w:val="20"/>
          <w:szCs w:val="20"/>
        </w:rPr>
        <w:t>.</w:t>
      </w:r>
    </w:p>
    <w:p w14:paraId="5AD9C25C" w14:textId="77777777" w:rsidR="00C97985" w:rsidRPr="00C97985" w:rsidRDefault="00C97985" w:rsidP="00D76A5F">
      <w:pPr>
        <w:spacing w:after="0" w:line="240" w:lineRule="auto"/>
        <w:ind w:left="-142"/>
        <w:jc w:val="both"/>
        <w:rPr>
          <w:rFonts w:cs="Arial"/>
          <w:i/>
          <w:sz w:val="20"/>
          <w:szCs w:val="20"/>
        </w:rPr>
      </w:pPr>
    </w:p>
    <w:p w14:paraId="6F023649" w14:textId="77777777" w:rsidR="00C97985" w:rsidRPr="00C97985" w:rsidRDefault="00C97985" w:rsidP="00D76A5F">
      <w:pPr>
        <w:spacing w:after="0" w:line="240" w:lineRule="auto"/>
        <w:ind w:left="-142"/>
        <w:jc w:val="both"/>
        <w:rPr>
          <w:rFonts w:cs="Arial"/>
          <w:i/>
          <w:sz w:val="20"/>
          <w:szCs w:val="20"/>
        </w:rPr>
      </w:pPr>
      <w:r w:rsidRPr="00C97985">
        <w:rPr>
          <w:rFonts w:cs="Arial"/>
          <w:i/>
          <w:sz w:val="20"/>
          <w:szCs w:val="20"/>
        </w:rPr>
        <w:t xml:space="preserve">I therefore demand that your administration: </w:t>
      </w:r>
    </w:p>
    <w:p w14:paraId="42E979D1" w14:textId="77777777" w:rsidR="00C97985" w:rsidRPr="00C97985" w:rsidRDefault="00C97985" w:rsidP="00D76A5F">
      <w:pPr>
        <w:spacing w:after="0" w:line="240" w:lineRule="auto"/>
        <w:ind w:left="-142"/>
        <w:jc w:val="both"/>
        <w:rPr>
          <w:rFonts w:cs="Arial"/>
          <w:i/>
          <w:sz w:val="20"/>
          <w:szCs w:val="20"/>
        </w:rPr>
      </w:pPr>
    </w:p>
    <w:p w14:paraId="11F324F7" w14:textId="442DA950" w:rsidR="00C97985" w:rsidRPr="00D76A5F" w:rsidRDefault="00C97985" w:rsidP="00D76A5F">
      <w:pPr>
        <w:spacing w:after="0" w:line="240" w:lineRule="auto"/>
        <w:ind w:left="-142"/>
        <w:jc w:val="both"/>
        <w:rPr>
          <w:rFonts w:cs="Arial"/>
          <w:b/>
          <w:i/>
          <w:sz w:val="20"/>
          <w:szCs w:val="20"/>
        </w:rPr>
      </w:pPr>
      <w:r w:rsidRPr="00D76A5F">
        <w:rPr>
          <w:rFonts w:cs="Arial"/>
          <w:b/>
          <w:i/>
          <w:sz w:val="20"/>
          <w:szCs w:val="20"/>
        </w:rPr>
        <w:t>1.</w:t>
      </w:r>
      <w:r w:rsidRPr="00D76A5F">
        <w:rPr>
          <w:rFonts w:cs="Arial"/>
          <w:b/>
          <w:i/>
          <w:sz w:val="20"/>
          <w:szCs w:val="20"/>
        </w:rPr>
        <w:tab/>
        <w:t>Immediately informs José Daniel Ferrer García of the reasons for his detention or otherwise release</w:t>
      </w:r>
      <w:r w:rsidR="00BE6302">
        <w:rPr>
          <w:rFonts w:cs="Arial"/>
          <w:b/>
          <w:i/>
          <w:sz w:val="20"/>
          <w:szCs w:val="20"/>
        </w:rPr>
        <w:t>s</w:t>
      </w:r>
      <w:r w:rsidRPr="00D76A5F">
        <w:rPr>
          <w:rFonts w:cs="Arial"/>
          <w:b/>
          <w:i/>
          <w:sz w:val="20"/>
          <w:szCs w:val="20"/>
        </w:rPr>
        <w:t xml:space="preserve"> him;</w:t>
      </w:r>
    </w:p>
    <w:p w14:paraId="37DDC9A2" w14:textId="77777777" w:rsidR="00C97985" w:rsidRPr="00D76A5F" w:rsidRDefault="00C97985" w:rsidP="00D76A5F">
      <w:pPr>
        <w:spacing w:after="0" w:line="240" w:lineRule="auto"/>
        <w:ind w:left="-142"/>
        <w:jc w:val="both"/>
        <w:rPr>
          <w:rFonts w:cs="Arial"/>
          <w:b/>
          <w:i/>
          <w:sz w:val="20"/>
          <w:szCs w:val="20"/>
        </w:rPr>
      </w:pPr>
      <w:r w:rsidRPr="00D76A5F">
        <w:rPr>
          <w:rFonts w:cs="Arial"/>
          <w:b/>
          <w:i/>
          <w:sz w:val="20"/>
          <w:szCs w:val="20"/>
        </w:rPr>
        <w:t>2.</w:t>
      </w:r>
      <w:r w:rsidRPr="00D76A5F">
        <w:rPr>
          <w:rFonts w:cs="Arial"/>
          <w:b/>
          <w:i/>
          <w:sz w:val="20"/>
          <w:szCs w:val="20"/>
        </w:rPr>
        <w:tab/>
        <w:t>Ensures he has immediate access to a lawyer of his choosing and can communicate with his family;</w:t>
      </w:r>
    </w:p>
    <w:p w14:paraId="528D24A4" w14:textId="77777777" w:rsidR="00C97985" w:rsidRPr="00D76A5F" w:rsidRDefault="00C97985" w:rsidP="00D76A5F">
      <w:pPr>
        <w:spacing w:after="0" w:line="240" w:lineRule="auto"/>
        <w:ind w:left="-142"/>
        <w:jc w:val="both"/>
        <w:rPr>
          <w:rFonts w:cs="Arial"/>
          <w:b/>
          <w:i/>
          <w:sz w:val="20"/>
          <w:szCs w:val="20"/>
        </w:rPr>
      </w:pPr>
      <w:r w:rsidRPr="00D76A5F">
        <w:rPr>
          <w:rFonts w:cs="Arial"/>
          <w:b/>
          <w:i/>
          <w:sz w:val="20"/>
          <w:szCs w:val="20"/>
        </w:rPr>
        <w:t>3.</w:t>
      </w:r>
      <w:r w:rsidRPr="00D76A5F">
        <w:rPr>
          <w:rFonts w:cs="Arial"/>
          <w:b/>
          <w:i/>
          <w:sz w:val="20"/>
          <w:szCs w:val="20"/>
        </w:rPr>
        <w:tab/>
        <w:t>Ensures he has immediate access to a medical examination, by an independent doctor or medical service of his choosing, consistent with the Istanbul Protocol.</w:t>
      </w:r>
    </w:p>
    <w:p w14:paraId="0BC38AC9" w14:textId="77777777" w:rsidR="00C97985" w:rsidRPr="00D76A5F" w:rsidRDefault="00C97985" w:rsidP="00D76A5F">
      <w:pPr>
        <w:spacing w:after="0" w:line="240" w:lineRule="auto"/>
        <w:ind w:left="-142"/>
        <w:jc w:val="both"/>
        <w:rPr>
          <w:rFonts w:cs="Arial"/>
          <w:b/>
          <w:i/>
          <w:sz w:val="20"/>
          <w:szCs w:val="20"/>
        </w:rPr>
      </w:pPr>
      <w:r w:rsidRPr="00D76A5F">
        <w:rPr>
          <w:rFonts w:cs="Arial"/>
          <w:b/>
          <w:i/>
          <w:sz w:val="20"/>
          <w:szCs w:val="20"/>
        </w:rPr>
        <w:t>4.</w:t>
      </w:r>
      <w:r w:rsidRPr="00D76A5F">
        <w:rPr>
          <w:rFonts w:cs="Arial"/>
          <w:b/>
          <w:i/>
          <w:sz w:val="20"/>
          <w:szCs w:val="20"/>
        </w:rPr>
        <w:tab/>
        <w:t>Ensures that a prompt and impartial investigation is conducted regarding allegations of torture and ill-treatment against José Daniel Ferrer García.</w:t>
      </w:r>
    </w:p>
    <w:p w14:paraId="67B00760" w14:textId="77777777" w:rsidR="00C97985" w:rsidRPr="00D76A5F" w:rsidRDefault="00C97985" w:rsidP="00D76A5F">
      <w:pPr>
        <w:spacing w:after="0" w:line="240" w:lineRule="auto"/>
        <w:ind w:left="-142"/>
        <w:jc w:val="both"/>
        <w:rPr>
          <w:rFonts w:cs="Arial"/>
          <w:b/>
          <w:i/>
          <w:sz w:val="20"/>
          <w:szCs w:val="20"/>
        </w:rPr>
      </w:pPr>
      <w:r w:rsidRPr="00D76A5F">
        <w:rPr>
          <w:rFonts w:cs="Arial"/>
          <w:b/>
          <w:i/>
          <w:sz w:val="20"/>
          <w:szCs w:val="20"/>
        </w:rPr>
        <w:t>5.</w:t>
      </w:r>
      <w:r w:rsidRPr="00D76A5F">
        <w:rPr>
          <w:rFonts w:cs="Arial"/>
          <w:b/>
          <w:i/>
          <w:sz w:val="20"/>
          <w:szCs w:val="20"/>
        </w:rPr>
        <w:tab/>
        <w:t>Ensure that José Daniel Ferrer García and his family are free of reprisals or harassment.</w:t>
      </w:r>
    </w:p>
    <w:p w14:paraId="6717DD37" w14:textId="77777777" w:rsidR="00C97985" w:rsidRPr="00C97985" w:rsidRDefault="00C97985" w:rsidP="00D76A5F">
      <w:pPr>
        <w:spacing w:after="0" w:line="240" w:lineRule="auto"/>
        <w:ind w:left="-142"/>
        <w:jc w:val="both"/>
        <w:rPr>
          <w:rFonts w:cs="Arial"/>
          <w:i/>
          <w:sz w:val="20"/>
          <w:szCs w:val="20"/>
        </w:rPr>
      </w:pPr>
    </w:p>
    <w:p w14:paraId="198E840A" w14:textId="77777777" w:rsidR="00C97985" w:rsidRPr="00C97985" w:rsidRDefault="00C97985" w:rsidP="00D76A5F">
      <w:pPr>
        <w:spacing w:after="0" w:line="240" w:lineRule="auto"/>
        <w:ind w:left="-142"/>
        <w:jc w:val="both"/>
        <w:rPr>
          <w:rFonts w:cs="Arial"/>
          <w:i/>
          <w:sz w:val="20"/>
          <w:szCs w:val="20"/>
        </w:rPr>
      </w:pPr>
      <w:r w:rsidRPr="00C97985">
        <w:rPr>
          <w:rFonts w:cs="Arial"/>
          <w:i/>
          <w:sz w:val="20"/>
          <w:szCs w:val="20"/>
        </w:rPr>
        <w:t>Yours sincerely,</w:t>
      </w:r>
    </w:p>
    <w:p w14:paraId="0B6C2D2E" w14:textId="77777777" w:rsidR="00C97985" w:rsidRPr="00C97985" w:rsidRDefault="00C97985" w:rsidP="00C97985">
      <w:pPr>
        <w:spacing w:after="0" w:line="240" w:lineRule="auto"/>
        <w:ind w:left="-283"/>
        <w:rPr>
          <w:rFonts w:cs="Arial"/>
          <w:i/>
          <w:sz w:val="20"/>
          <w:szCs w:val="20"/>
        </w:rPr>
      </w:pPr>
    </w:p>
    <w:p w14:paraId="500E045E" w14:textId="77777777" w:rsidR="00980425" w:rsidRDefault="00980425" w:rsidP="00980425">
      <w:pPr>
        <w:spacing w:after="0" w:line="240" w:lineRule="auto"/>
        <w:ind w:left="-283"/>
        <w:rPr>
          <w:rFonts w:cs="Arial"/>
          <w:b/>
          <w:i/>
          <w:sz w:val="20"/>
          <w:szCs w:val="20"/>
        </w:rPr>
      </w:pPr>
    </w:p>
    <w:p w14:paraId="44CA6F00" w14:textId="77777777" w:rsidR="0082127B" w:rsidRDefault="0082127B" w:rsidP="00980425">
      <w:pPr>
        <w:spacing w:after="0" w:line="240" w:lineRule="auto"/>
        <w:ind w:left="-283"/>
        <w:rPr>
          <w:rFonts w:cs="Arial"/>
          <w:b/>
          <w:i/>
          <w:sz w:val="20"/>
          <w:szCs w:val="20"/>
        </w:rPr>
      </w:pPr>
    </w:p>
    <w:p w14:paraId="25113F93" w14:textId="77777777" w:rsidR="005D2C37" w:rsidRDefault="005D2C37" w:rsidP="00980425">
      <w:pPr>
        <w:spacing w:line="240" w:lineRule="auto"/>
        <w:rPr>
          <w:rFonts w:cs="Arial"/>
          <w:b/>
          <w:sz w:val="20"/>
          <w:szCs w:val="20"/>
        </w:rPr>
      </w:pPr>
    </w:p>
    <w:p w14:paraId="21C0A573" w14:textId="77777777" w:rsidR="00C97985" w:rsidRDefault="00C97985" w:rsidP="00980425">
      <w:pPr>
        <w:spacing w:line="240" w:lineRule="auto"/>
        <w:rPr>
          <w:rFonts w:cs="Arial"/>
          <w:b/>
          <w:sz w:val="20"/>
          <w:szCs w:val="20"/>
        </w:rPr>
      </w:pPr>
    </w:p>
    <w:p w14:paraId="7697E558"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3C46667E" w14:textId="77777777" w:rsidR="005D2C37" w:rsidRPr="000C0DE5" w:rsidRDefault="005D2C37" w:rsidP="00980425">
      <w:pPr>
        <w:spacing w:line="240" w:lineRule="auto"/>
        <w:jc w:val="both"/>
        <w:rPr>
          <w:rFonts w:ascii="Arial" w:hAnsi="Arial" w:cs="Arial"/>
        </w:rPr>
      </w:pPr>
    </w:p>
    <w:p w14:paraId="73D6BD9F" w14:textId="77777777" w:rsidR="00C97985" w:rsidRPr="00C97985" w:rsidRDefault="00C97985" w:rsidP="00D76A5F">
      <w:pPr>
        <w:spacing w:line="240" w:lineRule="auto"/>
        <w:jc w:val="both"/>
        <w:rPr>
          <w:rFonts w:ascii="Arial" w:hAnsi="Arial" w:cs="Arial"/>
          <w:szCs w:val="20"/>
          <w:lang w:eastAsia="en-US"/>
        </w:rPr>
      </w:pPr>
      <w:r w:rsidRPr="00C97985">
        <w:rPr>
          <w:rFonts w:ascii="Arial" w:hAnsi="Arial" w:cs="Arial"/>
          <w:szCs w:val="20"/>
          <w:lang w:eastAsia="en-US"/>
        </w:rPr>
        <w:t xml:space="preserve">According to information available to Amnesty International, José Daniel Ferrer García, leader of the unofficial political opposition group “Patriotic Union of Cuba” (Unión </w:t>
      </w:r>
      <w:proofErr w:type="spellStart"/>
      <w:r w:rsidRPr="00C97985">
        <w:rPr>
          <w:rFonts w:ascii="Arial" w:hAnsi="Arial" w:cs="Arial"/>
          <w:szCs w:val="20"/>
          <w:lang w:eastAsia="en-US"/>
        </w:rPr>
        <w:t>Patriótica</w:t>
      </w:r>
      <w:proofErr w:type="spellEnd"/>
      <w:r w:rsidRPr="00C97985">
        <w:rPr>
          <w:rFonts w:ascii="Arial" w:hAnsi="Arial" w:cs="Arial"/>
          <w:szCs w:val="20"/>
          <w:lang w:eastAsia="en-US"/>
        </w:rPr>
        <w:t xml:space="preserve"> de Cuba - UNPACU), was detained by authorities on 1 October, for reasons not yet known, and held incommunicado for at least 72 hours. José Daniel Ferrer García is one of the most critical voices in the Caribbean state.</w:t>
      </w:r>
    </w:p>
    <w:p w14:paraId="10357267" w14:textId="77777777" w:rsidR="00C97985" w:rsidRPr="00C97985" w:rsidRDefault="00C97985" w:rsidP="00D76A5F">
      <w:pPr>
        <w:spacing w:line="240" w:lineRule="auto"/>
        <w:jc w:val="both"/>
        <w:rPr>
          <w:rFonts w:ascii="Arial" w:hAnsi="Arial" w:cs="Arial"/>
          <w:szCs w:val="20"/>
          <w:lang w:eastAsia="en-US"/>
        </w:rPr>
      </w:pPr>
      <w:r w:rsidRPr="00C97985">
        <w:rPr>
          <w:rFonts w:ascii="Arial" w:hAnsi="Arial" w:cs="Arial"/>
          <w:szCs w:val="20"/>
          <w:lang w:eastAsia="en-US"/>
        </w:rPr>
        <w:t>According to his wife, on the morning of 1 October, law enforcement officials detained José Daniel Ferrer García in his house in Santiago de Cuba.</w:t>
      </w:r>
    </w:p>
    <w:p w14:paraId="6D7293C9" w14:textId="77777777" w:rsidR="00C97985" w:rsidRPr="00C97985" w:rsidRDefault="00C97985" w:rsidP="00D76A5F">
      <w:pPr>
        <w:spacing w:line="240" w:lineRule="auto"/>
        <w:jc w:val="both"/>
        <w:rPr>
          <w:rFonts w:ascii="Arial" w:hAnsi="Arial" w:cs="Arial"/>
          <w:szCs w:val="20"/>
          <w:lang w:eastAsia="en-US"/>
        </w:rPr>
      </w:pPr>
      <w:r w:rsidRPr="00C97985">
        <w:rPr>
          <w:rFonts w:ascii="Arial" w:hAnsi="Arial" w:cs="Arial"/>
          <w:szCs w:val="20"/>
          <w:lang w:eastAsia="en-US"/>
        </w:rPr>
        <w:t>Under international human rights standards, anyone who is arrested or detained must be informed of the reasons why they are being deprived of their liberty at the time of their arrest. International standards also require that individuals are brought before a judge promptly after arrest or detention. However, based on the information available to Amnesty International, as of 11 November the authorities had not formally informed José Daniel Ferrer García of the grounds for his detention nor had they brought him before a court. As such, his detention may be arbitrary.</w:t>
      </w:r>
    </w:p>
    <w:p w14:paraId="5F9C72F7" w14:textId="77777777" w:rsidR="00C97985" w:rsidRPr="00C97985" w:rsidRDefault="00C97985" w:rsidP="00D76A5F">
      <w:pPr>
        <w:spacing w:line="240" w:lineRule="auto"/>
        <w:jc w:val="both"/>
        <w:rPr>
          <w:rFonts w:ascii="Arial" w:hAnsi="Arial" w:cs="Arial"/>
          <w:szCs w:val="20"/>
          <w:lang w:eastAsia="en-US"/>
        </w:rPr>
      </w:pPr>
      <w:r w:rsidRPr="00C97985">
        <w:rPr>
          <w:rFonts w:ascii="Arial" w:hAnsi="Arial" w:cs="Arial"/>
          <w:szCs w:val="20"/>
          <w:lang w:eastAsia="en-US"/>
        </w:rPr>
        <w:t>Furthermore, according to his wife, authorities did not provide José Daniel Ferrer García with access to his family or a phone call until 72 hours after his detention. People held in custody are entitled to notify a third person that they have been arrested or detained and where they are held. Detention without access to the outside world – incommunicado detention – facilitates torture or other ill-treatment and enforced disappearance.</w:t>
      </w:r>
    </w:p>
    <w:p w14:paraId="0FF34BC5" w14:textId="472EA0E3" w:rsidR="00C97985" w:rsidRPr="00C97985" w:rsidRDefault="00C97985" w:rsidP="00D76A5F">
      <w:pPr>
        <w:spacing w:line="240" w:lineRule="auto"/>
        <w:jc w:val="both"/>
        <w:rPr>
          <w:rFonts w:ascii="Arial" w:hAnsi="Arial" w:cs="Arial"/>
          <w:szCs w:val="20"/>
          <w:lang w:eastAsia="en-US"/>
        </w:rPr>
      </w:pPr>
      <w:r w:rsidRPr="00C97985">
        <w:rPr>
          <w:rFonts w:ascii="Arial" w:hAnsi="Arial" w:cs="Arial"/>
          <w:szCs w:val="20"/>
          <w:lang w:eastAsia="en-US"/>
        </w:rPr>
        <w:t xml:space="preserve">In addition to this, in early November 2019, Amnesty International received reports from Cuban Prisoners Defenders that he may have been ill-treated while in detention. Although we are not able to verify these allegations </w:t>
      </w:r>
      <w:r w:rsidR="00BE6302">
        <w:rPr>
          <w:rFonts w:ascii="Arial" w:hAnsi="Arial" w:cs="Arial"/>
          <w:szCs w:val="20"/>
          <w:lang w:eastAsia="en-US"/>
        </w:rPr>
        <w:t>–</w:t>
      </w:r>
      <w:r w:rsidRPr="00C97985">
        <w:rPr>
          <w:rFonts w:ascii="Arial" w:hAnsi="Arial" w:cs="Arial"/>
          <w:szCs w:val="20"/>
          <w:lang w:eastAsia="en-US"/>
        </w:rPr>
        <w:t xml:space="preserve"> as no independent human rights organi</w:t>
      </w:r>
      <w:r w:rsidR="00BE6302">
        <w:rPr>
          <w:rFonts w:ascii="Arial" w:hAnsi="Arial" w:cs="Arial"/>
          <w:szCs w:val="20"/>
          <w:lang w:eastAsia="en-US"/>
        </w:rPr>
        <w:t>s</w:t>
      </w:r>
      <w:r w:rsidRPr="00C97985">
        <w:rPr>
          <w:rFonts w:ascii="Arial" w:hAnsi="Arial" w:cs="Arial"/>
          <w:szCs w:val="20"/>
          <w:lang w:eastAsia="en-US"/>
        </w:rPr>
        <w:t xml:space="preserve">ations have access to Cuban prisons, and the judiciary and lawyers are tightly controlled by the Executive in Cuba </w:t>
      </w:r>
      <w:r w:rsidR="00BE6302">
        <w:rPr>
          <w:rFonts w:ascii="Arial" w:hAnsi="Arial" w:cs="Arial"/>
          <w:szCs w:val="20"/>
          <w:lang w:eastAsia="en-US"/>
        </w:rPr>
        <w:t>–</w:t>
      </w:r>
      <w:r w:rsidRPr="00C97985">
        <w:rPr>
          <w:rFonts w:ascii="Arial" w:hAnsi="Arial" w:cs="Arial"/>
          <w:szCs w:val="20"/>
          <w:lang w:eastAsia="en-US"/>
        </w:rPr>
        <w:t xml:space="preserve"> the reports are alarming. </w:t>
      </w:r>
    </w:p>
    <w:p w14:paraId="03AE7679" w14:textId="22A00E39" w:rsidR="00C97985" w:rsidRPr="00C97985" w:rsidRDefault="00C97985" w:rsidP="00D76A5F">
      <w:pPr>
        <w:spacing w:line="240" w:lineRule="auto"/>
        <w:jc w:val="both"/>
        <w:rPr>
          <w:rFonts w:ascii="Arial" w:hAnsi="Arial" w:cs="Arial"/>
          <w:szCs w:val="20"/>
          <w:lang w:eastAsia="en-US"/>
        </w:rPr>
      </w:pPr>
      <w:r w:rsidRPr="00C97985">
        <w:rPr>
          <w:rFonts w:ascii="Arial" w:hAnsi="Arial" w:cs="Arial"/>
          <w:szCs w:val="20"/>
          <w:lang w:eastAsia="en-US"/>
        </w:rPr>
        <w:t xml:space="preserve">Under international law standards, the prohibition of torture is binding to all States, whether they are </w:t>
      </w:r>
      <w:r w:rsidR="00BE6302">
        <w:rPr>
          <w:rFonts w:ascii="Arial" w:hAnsi="Arial" w:cs="Arial"/>
          <w:szCs w:val="20"/>
          <w:lang w:eastAsia="en-US"/>
        </w:rPr>
        <w:t>p</w:t>
      </w:r>
      <w:r w:rsidRPr="00C97985">
        <w:rPr>
          <w:rFonts w:ascii="Arial" w:hAnsi="Arial" w:cs="Arial"/>
          <w:szCs w:val="20"/>
          <w:lang w:eastAsia="en-US"/>
        </w:rPr>
        <w:t>arties to treaties that expressly include this prohibition</w:t>
      </w:r>
      <w:r w:rsidR="00BE6302">
        <w:rPr>
          <w:rFonts w:ascii="Arial" w:hAnsi="Arial" w:cs="Arial"/>
          <w:szCs w:val="20"/>
          <w:lang w:eastAsia="en-US"/>
        </w:rPr>
        <w:t xml:space="preserve"> or not.</w:t>
      </w:r>
      <w:r w:rsidRPr="00C97985">
        <w:rPr>
          <w:rFonts w:ascii="Arial" w:hAnsi="Arial" w:cs="Arial"/>
          <w:szCs w:val="20"/>
          <w:lang w:eastAsia="en-US"/>
        </w:rPr>
        <w:t xml:space="preserve"> Therefore, States are obliged to prevent torture and ill-treatment, to promptly investigate any allegations of torture and ill-treatment with impartiality, and to bring charges against those suspected of being responsible. </w:t>
      </w:r>
    </w:p>
    <w:p w14:paraId="5703B262" w14:textId="77777777" w:rsidR="00C97985" w:rsidRPr="00C97985" w:rsidRDefault="00C97985" w:rsidP="00D76A5F">
      <w:pPr>
        <w:spacing w:line="240" w:lineRule="auto"/>
        <w:jc w:val="both"/>
        <w:rPr>
          <w:rFonts w:ascii="Arial" w:hAnsi="Arial" w:cs="Arial"/>
          <w:szCs w:val="20"/>
          <w:lang w:eastAsia="en-US"/>
        </w:rPr>
      </w:pPr>
      <w:r w:rsidRPr="00C97985">
        <w:rPr>
          <w:rFonts w:ascii="Arial" w:hAnsi="Arial" w:cs="Arial"/>
          <w:szCs w:val="20"/>
          <w:lang w:eastAsia="en-US"/>
        </w:rPr>
        <w:t>Relevant links:</w:t>
      </w:r>
    </w:p>
    <w:p w14:paraId="43DF3CCF" w14:textId="1A74D2F2" w:rsidR="00C97985" w:rsidRPr="00C97985" w:rsidRDefault="00C97985" w:rsidP="00D76A5F">
      <w:pPr>
        <w:numPr>
          <w:ilvl w:val="0"/>
          <w:numId w:val="23"/>
        </w:numPr>
        <w:spacing w:line="240" w:lineRule="auto"/>
        <w:jc w:val="both"/>
        <w:rPr>
          <w:rFonts w:ascii="Arial" w:hAnsi="Arial" w:cs="Arial"/>
          <w:szCs w:val="20"/>
          <w:lang w:eastAsia="en-US"/>
        </w:rPr>
      </w:pPr>
      <w:r w:rsidRPr="00C97985">
        <w:rPr>
          <w:rFonts w:ascii="Arial" w:hAnsi="Arial" w:cs="Arial"/>
          <w:szCs w:val="20"/>
          <w:lang w:eastAsia="en-US"/>
        </w:rPr>
        <w:t xml:space="preserve">Our statement on José Daniel Ferrer García’s previous </w:t>
      </w:r>
      <w:hyperlink r:id="rId7" w:history="1">
        <w:r w:rsidRPr="00C97985">
          <w:rPr>
            <w:rStyle w:val="Hyperlink"/>
            <w:rFonts w:ascii="Arial" w:hAnsi="Arial" w:cs="Arial"/>
            <w:szCs w:val="20"/>
            <w:lang w:eastAsia="en-US"/>
          </w:rPr>
          <w:t>detention in 2018</w:t>
        </w:r>
      </w:hyperlink>
      <w:r w:rsidRPr="00C97985">
        <w:rPr>
          <w:rFonts w:ascii="Arial" w:hAnsi="Arial" w:cs="Arial"/>
          <w:szCs w:val="20"/>
          <w:lang w:eastAsia="en-US"/>
        </w:rPr>
        <w:t xml:space="preserve">, when he was held incommunicado for </w:t>
      </w:r>
      <w:proofErr w:type="spellStart"/>
      <w:r w:rsidR="00BE6302">
        <w:rPr>
          <w:rFonts w:ascii="Arial" w:hAnsi="Arial" w:cs="Arial"/>
          <w:szCs w:val="20"/>
          <w:lang w:eastAsia="en-US"/>
        </w:rPr>
        <w:t>tem</w:t>
      </w:r>
      <w:proofErr w:type="spellEnd"/>
      <w:r w:rsidRPr="00C97985">
        <w:rPr>
          <w:rFonts w:ascii="Arial" w:hAnsi="Arial" w:cs="Arial"/>
          <w:szCs w:val="20"/>
          <w:lang w:eastAsia="en-US"/>
        </w:rPr>
        <w:t xml:space="preserve"> days.</w:t>
      </w:r>
    </w:p>
    <w:p w14:paraId="662C978E" w14:textId="56930A64" w:rsidR="00C97985" w:rsidRPr="00BE6302" w:rsidRDefault="00C97985" w:rsidP="00BE6302">
      <w:pPr>
        <w:numPr>
          <w:ilvl w:val="0"/>
          <w:numId w:val="23"/>
        </w:numPr>
        <w:spacing w:line="240" w:lineRule="auto"/>
        <w:jc w:val="both"/>
        <w:rPr>
          <w:rFonts w:ascii="Arial" w:hAnsi="Arial" w:cs="Arial"/>
          <w:szCs w:val="20"/>
          <w:lang w:eastAsia="en-US"/>
        </w:rPr>
      </w:pPr>
      <w:r w:rsidRPr="00C97985">
        <w:rPr>
          <w:rFonts w:ascii="Arial" w:hAnsi="Arial" w:cs="Arial"/>
          <w:szCs w:val="20"/>
          <w:lang w:eastAsia="en-US"/>
        </w:rPr>
        <w:t xml:space="preserve">Amnesty’s latest </w:t>
      </w:r>
      <w:r w:rsidR="00BE6302">
        <w:rPr>
          <w:rFonts w:ascii="Arial" w:hAnsi="Arial" w:cs="Arial"/>
          <w:szCs w:val="20"/>
          <w:lang w:eastAsia="en-US"/>
        </w:rPr>
        <w:t xml:space="preserve">six </w:t>
      </w:r>
      <w:r w:rsidRPr="00C97985">
        <w:rPr>
          <w:rFonts w:ascii="Arial" w:hAnsi="Arial" w:cs="Arial"/>
          <w:szCs w:val="20"/>
          <w:lang w:eastAsia="en-US"/>
        </w:rPr>
        <w:t xml:space="preserve">prisoners of conscience in Cuba, </w:t>
      </w:r>
      <w:hyperlink r:id="rId8" w:history="1">
        <w:r w:rsidRPr="00C97985">
          <w:rPr>
            <w:rStyle w:val="Hyperlink"/>
            <w:rFonts w:ascii="Arial" w:hAnsi="Arial" w:cs="Arial"/>
            <w:szCs w:val="20"/>
            <w:lang w:eastAsia="en-US"/>
          </w:rPr>
          <w:t xml:space="preserve">including activists of the Patriotic Union of Cuba (Unión </w:t>
        </w:r>
        <w:proofErr w:type="spellStart"/>
        <w:r w:rsidRPr="00C97985">
          <w:rPr>
            <w:rStyle w:val="Hyperlink"/>
            <w:rFonts w:ascii="Arial" w:hAnsi="Arial" w:cs="Arial"/>
            <w:szCs w:val="20"/>
            <w:lang w:eastAsia="en-US"/>
          </w:rPr>
          <w:t>Patriótica</w:t>
        </w:r>
        <w:proofErr w:type="spellEnd"/>
        <w:r w:rsidRPr="00C97985">
          <w:rPr>
            <w:rStyle w:val="Hyperlink"/>
            <w:rFonts w:ascii="Arial" w:hAnsi="Arial" w:cs="Arial"/>
            <w:szCs w:val="20"/>
            <w:lang w:eastAsia="en-US"/>
          </w:rPr>
          <w:t xml:space="preserve"> de Cuba – UNPACU)</w:t>
        </w:r>
      </w:hyperlink>
      <w:r w:rsidRPr="00C97985">
        <w:rPr>
          <w:rFonts w:ascii="Arial" w:hAnsi="Arial" w:cs="Arial"/>
          <w:szCs w:val="20"/>
          <w:lang w:eastAsia="en-US"/>
        </w:rPr>
        <w:t>, the organi</w:t>
      </w:r>
      <w:r w:rsidR="00BE6302">
        <w:rPr>
          <w:rFonts w:ascii="Arial" w:hAnsi="Arial" w:cs="Arial"/>
          <w:szCs w:val="20"/>
          <w:lang w:eastAsia="en-US"/>
        </w:rPr>
        <w:t>s</w:t>
      </w:r>
      <w:r w:rsidRPr="00C97985">
        <w:rPr>
          <w:rFonts w:ascii="Arial" w:hAnsi="Arial" w:cs="Arial"/>
          <w:szCs w:val="20"/>
          <w:lang w:eastAsia="en-US"/>
        </w:rPr>
        <w:t xml:space="preserve">ation José Daniel Ferrer García leads, as well as independent journalist </w:t>
      </w:r>
      <w:hyperlink r:id="rId9" w:history="1">
        <w:r w:rsidRPr="00C97985">
          <w:rPr>
            <w:rStyle w:val="Hyperlink"/>
            <w:rFonts w:ascii="Arial" w:hAnsi="Arial" w:cs="Arial"/>
            <w:szCs w:val="20"/>
            <w:lang w:eastAsia="en-US"/>
          </w:rPr>
          <w:t xml:space="preserve">Roberto </w:t>
        </w:r>
        <w:proofErr w:type="spellStart"/>
        <w:r w:rsidRPr="00C97985">
          <w:rPr>
            <w:rStyle w:val="Hyperlink"/>
            <w:rFonts w:ascii="Arial" w:hAnsi="Arial" w:cs="Arial"/>
            <w:szCs w:val="20"/>
            <w:lang w:eastAsia="en-US"/>
          </w:rPr>
          <w:t>Quiñones</w:t>
        </w:r>
        <w:proofErr w:type="spellEnd"/>
        <w:r w:rsidRPr="00C97985">
          <w:rPr>
            <w:rStyle w:val="Hyperlink"/>
            <w:rFonts w:ascii="Arial" w:hAnsi="Arial" w:cs="Arial"/>
            <w:szCs w:val="20"/>
            <w:lang w:eastAsia="en-US"/>
          </w:rPr>
          <w:t xml:space="preserve"> </w:t>
        </w:r>
        <w:proofErr w:type="spellStart"/>
        <w:r w:rsidRPr="00C97985">
          <w:rPr>
            <w:rStyle w:val="Hyperlink"/>
            <w:rFonts w:ascii="Arial" w:hAnsi="Arial" w:cs="Arial"/>
            <w:szCs w:val="20"/>
            <w:lang w:eastAsia="en-US"/>
          </w:rPr>
          <w:t>Haces</w:t>
        </w:r>
        <w:proofErr w:type="spellEnd"/>
      </w:hyperlink>
      <w:r w:rsidRPr="00C97985">
        <w:rPr>
          <w:rFonts w:ascii="Arial" w:hAnsi="Arial" w:cs="Arial"/>
          <w:szCs w:val="20"/>
          <w:lang w:eastAsia="en-US"/>
        </w:rPr>
        <w:t>, named in late Aug</w:t>
      </w:r>
      <w:r w:rsidR="00BE6302">
        <w:rPr>
          <w:rFonts w:ascii="Arial" w:hAnsi="Arial" w:cs="Arial"/>
          <w:szCs w:val="20"/>
          <w:lang w:eastAsia="en-US"/>
        </w:rPr>
        <w:t xml:space="preserve">ust – </w:t>
      </w:r>
      <w:r w:rsidRPr="00BE6302">
        <w:rPr>
          <w:rFonts w:ascii="Arial" w:hAnsi="Arial" w:cs="Arial"/>
          <w:szCs w:val="20"/>
          <w:lang w:eastAsia="en-US"/>
        </w:rPr>
        <w:t>early Sept</w:t>
      </w:r>
      <w:r w:rsidR="00BE6302">
        <w:rPr>
          <w:rFonts w:ascii="Arial" w:hAnsi="Arial" w:cs="Arial"/>
          <w:szCs w:val="20"/>
          <w:lang w:eastAsia="en-US"/>
        </w:rPr>
        <w:t>ember</w:t>
      </w:r>
      <w:r w:rsidRPr="00BE6302">
        <w:rPr>
          <w:rFonts w:ascii="Arial" w:hAnsi="Arial" w:cs="Arial"/>
          <w:szCs w:val="20"/>
          <w:lang w:eastAsia="en-US"/>
        </w:rPr>
        <w:t xml:space="preserve"> 2019.</w:t>
      </w:r>
    </w:p>
    <w:p w14:paraId="57BF11EE" w14:textId="77777777" w:rsidR="00C97985" w:rsidRPr="00C97985" w:rsidRDefault="00C97985" w:rsidP="00D76A5F">
      <w:pPr>
        <w:numPr>
          <w:ilvl w:val="0"/>
          <w:numId w:val="23"/>
        </w:numPr>
        <w:spacing w:line="240" w:lineRule="auto"/>
        <w:jc w:val="both"/>
        <w:rPr>
          <w:rFonts w:ascii="Arial" w:hAnsi="Arial" w:cs="Arial"/>
          <w:szCs w:val="20"/>
          <w:lang w:val="en-US" w:eastAsia="en-US"/>
        </w:rPr>
      </w:pPr>
      <w:r w:rsidRPr="00C97985">
        <w:rPr>
          <w:rFonts w:ascii="Arial" w:hAnsi="Arial" w:cs="Arial"/>
          <w:szCs w:val="20"/>
          <w:lang w:eastAsia="en-US"/>
        </w:rPr>
        <w:t xml:space="preserve">Brief analysis of the </w:t>
      </w:r>
      <w:hyperlink r:id="rId10" w:history="1">
        <w:r w:rsidRPr="00C97985">
          <w:rPr>
            <w:rStyle w:val="Hyperlink"/>
            <w:rFonts w:ascii="Arial" w:hAnsi="Arial" w:cs="Arial"/>
            <w:szCs w:val="20"/>
            <w:lang w:eastAsia="en-US"/>
          </w:rPr>
          <w:t>current state of human rights in Cuba</w:t>
        </w:r>
      </w:hyperlink>
      <w:r w:rsidRPr="00C97985">
        <w:rPr>
          <w:rFonts w:ascii="Arial" w:hAnsi="Arial" w:cs="Arial"/>
          <w:szCs w:val="20"/>
          <w:lang w:val="en-US" w:eastAsia="en-US"/>
        </w:rPr>
        <w:t xml:space="preserve">. </w:t>
      </w:r>
    </w:p>
    <w:p w14:paraId="581FAE27" w14:textId="77777777" w:rsidR="00D23D90" w:rsidRDefault="00D23D90" w:rsidP="00980425">
      <w:pPr>
        <w:spacing w:line="240" w:lineRule="auto"/>
        <w:rPr>
          <w:rFonts w:ascii="Arial" w:hAnsi="Arial" w:cs="Arial"/>
          <w:szCs w:val="20"/>
          <w:lang w:val="en-US" w:eastAsia="en-US"/>
        </w:rPr>
      </w:pPr>
    </w:p>
    <w:p w14:paraId="5268EE13" w14:textId="77777777" w:rsidR="00C97985" w:rsidRDefault="00C97985" w:rsidP="00980425">
      <w:pPr>
        <w:spacing w:line="240" w:lineRule="auto"/>
        <w:rPr>
          <w:rFonts w:ascii="Arial" w:hAnsi="Arial" w:cs="Arial"/>
          <w:szCs w:val="20"/>
          <w:lang w:eastAsia="en-US"/>
        </w:rPr>
      </w:pPr>
    </w:p>
    <w:p w14:paraId="1E823BED" w14:textId="77777777"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D76A5F">
        <w:rPr>
          <w:rFonts w:ascii="Arial" w:hAnsi="Arial" w:cs="Arial"/>
          <w:sz w:val="20"/>
          <w:szCs w:val="20"/>
        </w:rPr>
        <w:t>Spanish</w:t>
      </w:r>
    </w:p>
    <w:p w14:paraId="0541B197"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446B410" w14:textId="77777777" w:rsidR="005D2C37" w:rsidRPr="008F0446" w:rsidRDefault="005D2C37" w:rsidP="00980425">
      <w:pPr>
        <w:spacing w:after="0" w:line="240" w:lineRule="auto"/>
        <w:rPr>
          <w:rFonts w:ascii="Arial" w:hAnsi="Arial" w:cs="Arial"/>
          <w:color w:val="0070C0"/>
          <w:sz w:val="20"/>
          <w:szCs w:val="20"/>
        </w:rPr>
      </w:pPr>
    </w:p>
    <w:p w14:paraId="6776AB38" w14:textId="77777777"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D76A5F">
        <w:rPr>
          <w:rFonts w:ascii="Arial" w:hAnsi="Arial" w:cs="Arial"/>
          <w:sz w:val="20"/>
          <w:szCs w:val="20"/>
        </w:rPr>
        <w:t>20</w:t>
      </w:r>
      <w:r w:rsidRPr="0082127B">
        <w:rPr>
          <w:rFonts w:ascii="Arial" w:hAnsi="Arial" w:cs="Arial"/>
          <w:sz w:val="20"/>
          <w:szCs w:val="20"/>
        </w:rPr>
        <w:t xml:space="preserve"> </w:t>
      </w:r>
      <w:r w:rsidR="00D76A5F">
        <w:rPr>
          <w:rFonts w:ascii="Arial" w:hAnsi="Arial" w:cs="Arial"/>
          <w:sz w:val="20"/>
          <w:szCs w:val="20"/>
        </w:rPr>
        <w:t>December</w:t>
      </w:r>
      <w:r w:rsidRPr="0082127B">
        <w:rPr>
          <w:rFonts w:ascii="Arial" w:hAnsi="Arial" w:cs="Arial"/>
          <w:sz w:val="20"/>
          <w:szCs w:val="20"/>
        </w:rPr>
        <w:t xml:space="preserve"> 2019 </w:t>
      </w:r>
    </w:p>
    <w:p w14:paraId="4E936247"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072E1CF5" w14:textId="77777777" w:rsidR="005D2C37" w:rsidRPr="008F0446" w:rsidRDefault="005D2C37" w:rsidP="00980425">
      <w:pPr>
        <w:spacing w:after="0" w:line="240" w:lineRule="auto"/>
        <w:rPr>
          <w:rFonts w:ascii="Arial" w:hAnsi="Arial" w:cs="Arial"/>
          <w:b/>
          <w:sz w:val="20"/>
          <w:szCs w:val="20"/>
        </w:rPr>
      </w:pPr>
    </w:p>
    <w:p w14:paraId="0F198A58" w14:textId="77777777"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D76A5F">
        <w:rPr>
          <w:rFonts w:ascii="Arial" w:hAnsi="Arial" w:cs="Arial"/>
          <w:b/>
          <w:sz w:val="20"/>
          <w:szCs w:val="20"/>
        </w:rPr>
        <w:t>José Daniel Ferrer Garcí</w:t>
      </w:r>
      <w:r w:rsidR="00D76A5F" w:rsidRPr="00D76A5F">
        <w:rPr>
          <w:rFonts w:ascii="Arial" w:hAnsi="Arial" w:cs="Arial"/>
          <w:b/>
          <w:sz w:val="20"/>
          <w:szCs w:val="20"/>
        </w:rPr>
        <w:t>a</w:t>
      </w:r>
      <w:r w:rsidR="00D76A5F">
        <w:rPr>
          <w:rFonts w:ascii="Arial" w:hAnsi="Arial" w:cs="Arial"/>
          <w:b/>
          <w:sz w:val="20"/>
          <w:szCs w:val="20"/>
        </w:rPr>
        <w:t xml:space="preserve"> </w:t>
      </w:r>
      <w:r w:rsidR="00D76A5F" w:rsidRPr="00D76A5F">
        <w:rPr>
          <w:rFonts w:ascii="Arial" w:hAnsi="Arial" w:cs="Arial"/>
          <w:sz w:val="20"/>
          <w:szCs w:val="20"/>
        </w:rPr>
        <w:t>(he, him, his)</w:t>
      </w:r>
    </w:p>
    <w:p w14:paraId="61DD134E" w14:textId="77777777" w:rsidR="005D2C37" w:rsidRPr="008F0446" w:rsidRDefault="005D2C37" w:rsidP="00980425">
      <w:pPr>
        <w:spacing w:after="0" w:line="240" w:lineRule="auto"/>
        <w:rPr>
          <w:rFonts w:ascii="Arial" w:hAnsi="Arial" w:cs="Arial"/>
          <w:b/>
          <w:sz w:val="20"/>
          <w:szCs w:val="20"/>
        </w:rPr>
      </w:pPr>
    </w:p>
    <w:p w14:paraId="793A8028" w14:textId="0F109F84" w:rsidR="005D2C37" w:rsidRDefault="005D2C37" w:rsidP="00980425">
      <w:pPr>
        <w:spacing w:after="0" w:line="240" w:lineRule="auto"/>
        <w:rPr>
          <w:rFonts w:ascii="Arial" w:hAnsi="Arial" w:cs="Arial"/>
          <w:szCs w:val="20"/>
          <w:lang w:eastAsia="en-US"/>
        </w:rPr>
      </w:pPr>
      <w:r w:rsidRPr="008F0446">
        <w:rPr>
          <w:rFonts w:ascii="Arial" w:hAnsi="Arial" w:cs="Arial"/>
          <w:b/>
          <w:sz w:val="20"/>
          <w:szCs w:val="20"/>
        </w:rPr>
        <w:t xml:space="preserve">LINK TO PREVIOUS UA: </w:t>
      </w:r>
      <w:hyperlink r:id="rId11" w:history="1">
        <w:r w:rsidR="00BE6302" w:rsidRPr="003E65EE">
          <w:rPr>
            <w:rStyle w:val="Hyperlink"/>
            <w:rFonts w:ascii="Arial" w:hAnsi="Arial" w:cs="Arial"/>
            <w:szCs w:val="20"/>
            <w:lang w:eastAsia="en-US"/>
          </w:rPr>
          <w:t>https://www.amnesty.org/en/documents/amr25/1163/2019/en/</w:t>
        </w:r>
      </w:hyperlink>
    </w:p>
    <w:p w14:paraId="1780507D" w14:textId="0BC43165" w:rsidR="00BE6302" w:rsidRDefault="00BE6302" w:rsidP="00980425">
      <w:pPr>
        <w:spacing w:after="0" w:line="240" w:lineRule="auto"/>
        <w:rPr>
          <w:rFonts w:ascii="Arial" w:hAnsi="Arial" w:cs="Arial"/>
          <w:szCs w:val="20"/>
          <w:lang w:eastAsia="en-US"/>
        </w:rPr>
      </w:pPr>
    </w:p>
    <w:p w14:paraId="00A7AA24" w14:textId="1695D30D" w:rsidR="00BE6302" w:rsidRPr="00293885" w:rsidRDefault="00BE6302" w:rsidP="00980425">
      <w:pPr>
        <w:spacing w:after="0" w:line="240" w:lineRule="auto"/>
        <w:rPr>
          <w:rFonts w:ascii="Amnesty Trade Gothic Light" w:hAnsi="Amnesty Trade Gothic Light" w:cs="Arial"/>
          <w:sz w:val="20"/>
          <w:szCs w:val="20"/>
        </w:rPr>
      </w:pPr>
      <w:r w:rsidRPr="00BE6302">
        <w:rPr>
          <w:rFonts w:ascii="Arial" w:hAnsi="Arial" w:cs="Arial"/>
          <w:b/>
          <w:bCs/>
          <w:szCs w:val="20"/>
          <w:lang w:eastAsia="en-US"/>
        </w:rPr>
        <w:t>ADDITIONAL TARGETS:</w:t>
      </w:r>
      <w:r>
        <w:rPr>
          <w:rFonts w:ascii="Arial" w:hAnsi="Arial" w:cs="Arial"/>
          <w:szCs w:val="20"/>
          <w:lang w:eastAsia="en-US"/>
        </w:rPr>
        <w:t xml:space="preserve"> Embassy of Cuba, </w:t>
      </w:r>
      <w:r w:rsidRPr="00BE6302">
        <w:rPr>
          <w:rFonts w:ascii="Arial" w:hAnsi="Arial" w:cs="Arial"/>
          <w:szCs w:val="20"/>
          <w:lang w:eastAsia="en-US"/>
        </w:rPr>
        <w:t>167 High Holborn, Holborn, London WC1V 6PA</w:t>
      </w:r>
    </w:p>
    <w:p w14:paraId="54538327" w14:textId="77777777" w:rsidR="005D2C37" w:rsidRDefault="005D2C37" w:rsidP="00980425">
      <w:pPr>
        <w:spacing w:line="240" w:lineRule="auto"/>
        <w:rPr>
          <w:rFonts w:ascii="Amnesty Trade Gothic Light" w:hAnsi="Amnesty Trade Gothic Light" w:cs="Arial"/>
          <w:sz w:val="20"/>
          <w:szCs w:val="20"/>
        </w:rPr>
      </w:pPr>
    </w:p>
    <w:p w14:paraId="22DB5C7E" w14:textId="77777777" w:rsidR="00846E45" w:rsidRDefault="00846E45" w:rsidP="00980425">
      <w:pPr>
        <w:spacing w:line="240" w:lineRule="auto"/>
        <w:rPr>
          <w:rFonts w:ascii="Amnesty Trade Gothic Light" w:hAnsi="Amnesty Trade Gothic Light" w:cs="Arial"/>
          <w:sz w:val="20"/>
          <w:szCs w:val="20"/>
        </w:rPr>
      </w:pPr>
    </w:p>
    <w:p w14:paraId="547801C6" w14:textId="77777777" w:rsidR="00B92AEC" w:rsidRPr="003904F0" w:rsidRDefault="00B92AEC" w:rsidP="00980425">
      <w:pPr>
        <w:spacing w:line="240" w:lineRule="auto"/>
      </w:pPr>
    </w:p>
    <w:sectPr w:rsidR="00B92AEC" w:rsidRPr="003904F0"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1252" w14:textId="77777777" w:rsidR="003A114B" w:rsidRDefault="003A114B">
      <w:r>
        <w:separator/>
      </w:r>
    </w:p>
  </w:endnote>
  <w:endnote w:type="continuationSeparator" w:id="0">
    <w:p w14:paraId="2E9DCB29" w14:textId="77777777" w:rsidR="003A114B" w:rsidRDefault="003A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7345" w14:textId="77777777" w:rsidR="003A114B" w:rsidRDefault="003A114B">
      <w:r>
        <w:separator/>
      </w:r>
    </w:p>
  </w:footnote>
  <w:footnote w:type="continuationSeparator" w:id="0">
    <w:p w14:paraId="45AED178" w14:textId="77777777" w:rsidR="003A114B" w:rsidRDefault="003A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EF0E" w14:textId="73B88A88" w:rsidR="00355617" w:rsidRDefault="00686560" w:rsidP="0082127B">
    <w:pPr>
      <w:tabs>
        <w:tab w:val="left" w:pos="6060"/>
        <w:tab w:val="right" w:pos="10203"/>
      </w:tabs>
      <w:spacing w:after="0"/>
      <w:rPr>
        <w:sz w:val="16"/>
        <w:szCs w:val="16"/>
      </w:rPr>
    </w:pPr>
    <w:r>
      <w:rPr>
        <w:sz w:val="16"/>
        <w:szCs w:val="16"/>
      </w:rPr>
      <w:t>First update on</w:t>
    </w:r>
    <w:r w:rsidR="00C97985">
      <w:rPr>
        <w:sz w:val="16"/>
        <w:szCs w:val="16"/>
      </w:rPr>
      <w:t xml:space="preserve"> UA: 134/19</w:t>
    </w:r>
    <w:r w:rsidR="007A3AEA">
      <w:rPr>
        <w:sz w:val="16"/>
        <w:szCs w:val="16"/>
      </w:rPr>
      <w:t xml:space="preserve"> Index: </w:t>
    </w:r>
    <w:r w:rsidR="00C97985" w:rsidRPr="00C97985">
      <w:rPr>
        <w:sz w:val="16"/>
        <w:szCs w:val="16"/>
      </w:rPr>
      <w:t>AMR 25/1389/2019</w:t>
    </w:r>
    <w:r w:rsidR="00C97985">
      <w:rPr>
        <w:sz w:val="16"/>
        <w:szCs w:val="16"/>
      </w:rPr>
      <w:t xml:space="preserve"> Cuba</w:t>
    </w:r>
    <w:r w:rsidR="007A3AEA">
      <w:rPr>
        <w:sz w:val="16"/>
        <w:szCs w:val="16"/>
      </w:rPr>
      <w:tab/>
    </w:r>
    <w:r w:rsidR="0082127B">
      <w:rPr>
        <w:sz w:val="16"/>
        <w:szCs w:val="16"/>
      </w:rPr>
      <w:tab/>
    </w:r>
    <w:r w:rsidR="00C97985">
      <w:rPr>
        <w:sz w:val="16"/>
        <w:szCs w:val="16"/>
      </w:rPr>
      <w:t>Date: 12 November 2019</w:t>
    </w:r>
  </w:p>
  <w:p w14:paraId="1037CCF9"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7AE8" w14:textId="77777777" w:rsidR="00E45B15" w:rsidRDefault="00E45B15" w:rsidP="00D35879">
    <w:pPr>
      <w:pStyle w:val="Header"/>
    </w:pPr>
  </w:p>
  <w:p w14:paraId="5FD90B9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7pt;height:7.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414706D"/>
    <w:multiLevelType w:val="hybridMultilevel"/>
    <w:tmpl w:val="7D74346A"/>
    <w:lvl w:ilvl="0" w:tplc="24D68A28">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2"/>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85"/>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114B"/>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301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6560"/>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E6302"/>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97985"/>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76A5F"/>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2C2A9C6"/>
  <w15:docId w15:val="{8FA3A76D-F960-4CBE-ABAB-26847F83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6651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25/0936/2019/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org/en/latest/news/2018/08/cuba-leader-of-opposition-group-held-incommunicad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documents/amr25/1163/2019/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n/latest/news/2019/08/we-are-continuity-what-the-presidents-hashtag-tells-us-about-human-rights-in-cuba-today/" TargetMode="External"/><Relationship Id="rId4" Type="http://schemas.openxmlformats.org/officeDocument/2006/relationships/webSettings" Target="webSettings.xml"/><Relationship Id="rId9" Type="http://schemas.openxmlformats.org/officeDocument/2006/relationships/hyperlink" Target="https://www.amnesty.org/es/documents/amr25/1047/2019/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Linsey McFadden</cp:lastModifiedBy>
  <cp:revision>2</cp:revision>
  <cp:lastPrinted>2019-01-25T20:51:00Z</cp:lastPrinted>
  <dcterms:created xsi:type="dcterms:W3CDTF">2019-12-10T15:34:00Z</dcterms:created>
  <dcterms:modified xsi:type="dcterms:W3CDTF">2019-12-10T15:34:00Z</dcterms:modified>
</cp:coreProperties>
</file>